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83" w:rsidRDefault="00311683" w:rsidP="00311683">
      <w:pPr>
        <w:pStyle w:val="Tytu"/>
        <w:rPr>
          <w:rFonts w:ascii="Arial" w:hAnsi="Arial" w:cs="Arial"/>
          <w:sz w:val="20"/>
        </w:rPr>
      </w:pPr>
      <w:r>
        <w:rPr>
          <w:rFonts w:ascii="Arial" w:hAnsi="Arial" w:cs="Arial"/>
          <w:sz w:val="20"/>
        </w:rPr>
        <w:t>FORMULARZ DO GŁOSOWANIA PRZEZ PEŁNOMOCNIKA</w:t>
      </w:r>
    </w:p>
    <w:p w:rsidR="00311683" w:rsidRDefault="00311683" w:rsidP="00311683">
      <w:pPr>
        <w:pStyle w:val="Tytu"/>
        <w:rPr>
          <w:rFonts w:ascii="Arial" w:hAnsi="Arial" w:cs="Arial"/>
          <w:sz w:val="20"/>
        </w:rPr>
      </w:pPr>
    </w:p>
    <w:p w:rsidR="00311683" w:rsidRDefault="00311683" w:rsidP="00311683">
      <w:pPr>
        <w:autoSpaceDE w:val="0"/>
        <w:autoSpaceDN w:val="0"/>
        <w:adjustRightInd w:val="0"/>
        <w:jc w:val="both"/>
        <w:rPr>
          <w:rFonts w:ascii="Arial" w:hAnsi="Arial" w:cs="Arial"/>
          <w:b/>
          <w:bCs/>
          <w:color w:val="000000"/>
          <w:sz w:val="20"/>
        </w:rPr>
      </w:pPr>
      <w:r>
        <w:rPr>
          <w:rFonts w:ascii="Arial" w:hAnsi="Arial" w:cs="Arial"/>
          <w:sz w:val="20"/>
        </w:rPr>
        <w:t>Niniejszy formularz nie służy do weryfikacji sposobu głosowania dokonywanego przez Pełnomocnika, nie zastępuje dokumentu pełnomocnictwa udzielonego przez Akcjonariusza, a korzystanie z niego nie jest obowiązkowe.</w:t>
      </w:r>
    </w:p>
    <w:p w:rsidR="00311683" w:rsidRDefault="00311683" w:rsidP="00311683">
      <w:pPr>
        <w:autoSpaceDE w:val="0"/>
        <w:autoSpaceDN w:val="0"/>
        <w:adjustRightInd w:val="0"/>
        <w:rPr>
          <w:rFonts w:ascii="Arial" w:hAnsi="Arial" w:cs="Arial"/>
          <w:b/>
          <w:bCs/>
          <w:color w:val="000000"/>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740"/>
      </w:tblGrid>
      <w:tr w:rsidR="00311683" w:rsidTr="0012709B">
        <w:tc>
          <w:tcPr>
            <w:tcW w:w="2050" w:type="dxa"/>
          </w:tcPr>
          <w:p w:rsidR="00311683" w:rsidRDefault="00311683" w:rsidP="0012709B">
            <w:pPr>
              <w:autoSpaceDE w:val="0"/>
              <w:autoSpaceDN w:val="0"/>
              <w:adjustRightInd w:val="0"/>
              <w:rPr>
                <w:rFonts w:ascii="Arial" w:hAnsi="Arial" w:cs="Arial"/>
                <w:b/>
                <w:bCs/>
                <w:color w:val="000000"/>
                <w:sz w:val="20"/>
              </w:rPr>
            </w:pPr>
            <w:r>
              <w:rPr>
                <w:rFonts w:ascii="Arial" w:hAnsi="Arial" w:cs="Arial"/>
                <w:b/>
                <w:bCs/>
                <w:color w:val="000000"/>
                <w:sz w:val="20"/>
              </w:rPr>
              <w:t>AKCJONARIUSZ:</w:t>
            </w: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c>
          <w:tcPr>
            <w:tcW w:w="7740" w:type="dxa"/>
          </w:tcPr>
          <w:p w:rsidR="00311683" w:rsidRDefault="00311683" w:rsidP="0012709B">
            <w:pPr>
              <w:autoSpaceDE w:val="0"/>
              <w:autoSpaceDN w:val="0"/>
              <w:adjustRightInd w:val="0"/>
              <w:rPr>
                <w:rFonts w:ascii="Arial" w:hAnsi="Arial" w:cs="Arial"/>
                <w:b/>
                <w:bCs/>
                <w:color w:val="000000"/>
                <w:sz w:val="20"/>
              </w:rPr>
            </w:pPr>
          </w:p>
        </w:tc>
      </w:tr>
      <w:tr w:rsidR="00311683" w:rsidTr="0012709B">
        <w:tc>
          <w:tcPr>
            <w:tcW w:w="2050" w:type="dxa"/>
          </w:tcPr>
          <w:p w:rsidR="00311683" w:rsidRDefault="00311683" w:rsidP="0012709B">
            <w:pPr>
              <w:autoSpaceDE w:val="0"/>
              <w:autoSpaceDN w:val="0"/>
              <w:adjustRightInd w:val="0"/>
              <w:rPr>
                <w:rFonts w:ascii="Arial" w:hAnsi="Arial" w:cs="Arial"/>
                <w:b/>
                <w:bCs/>
                <w:color w:val="000000"/>
                <w:sz w:val="20"/>
              </w:rPr>
            </w:pPr>
            <w:r>
              <w:rPr>
                <w:rFonts w:ascii="Arial" w:hAnsi="Arial" w:cs="Arial"/>
                <w:b/>
                <w:bCs/>
                <w:color w:val="000000"/>
                <w:sz w:val="20"/>
              </w:rPr>
              <w:t>PEŁNOMOCNIK:</w:t>
            </w: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c>
          <w:tcPr>
            <w:tcW w:w="7740" w:type="dxa"/>
          </w:tcPr>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r>
    </w:tbl>
    <w:p w:rsidR="00311683" w:rsidRDefault="00311683" w:rsidP="00311683">
      <w:pPr>
        <w:pStyle w:val="Nagwek5"/>
        <w:rPr>
          <w:rFonts w:cs="Arial"/>
          <w:sz w:val="22"/>
          <w:szCs w:val="22"/>
        </w:rPr>
      </w:pPr>
    </w:p>
    <w:p w:rsidR="00311683" w:rsidRDefault="00311683" w:rsidP="00311683">
      <w:pPr>
        <w:pStyle w:val="Nagwek5"/>
        <w:rPr>
          <w:rFonts w:cs="Arial"/>
          <w:sz w:val="22"/>
          <w:szCs w:val="22"/>
        </w:rPr>
      </w:pPr>
    </w:p>
    <w:p w:rsidR="00311683" w:rsidRDefault="00311683" w:rsidP="00311683">
      <w:pPr>
        <w:pStyle w:val="Nagwek5"/>
        <w:rPr>
          <w:rFonts w:cs="Arial"/>
          <w:sz w:val="22"/>
          <w:szCs w:val="22"/>
        </w:rPr>
      </w:pPr>
    </w:p>
    <w:p w:rsidR="00311683" w:rsidRPr="00C518DF" w:rsidRDefault="00311683" w:rsidP="00311683">
      <w:pPr>
        <w:pStyle w:val="Nagwek5"/>
        <w:jc w:val="both"/>
        <w:rPr>
          <w:rFonts w:cs="Arial"/>
          <w:sz w:val="20"/>
        </w:rPr>
      </w:pPr>
      <w:r w:rsidRPr="00C518DF">
        <w:rPr>
          <w:rFonts w:cs="Arial"/>
          <w:sz w:val="20"/>
        </w:rPr>
        <w:t>INSTRUKCJA DO FORMULARZA DO GŁOSOWANIA PRZEZ PEŁNOMOCNIKA</w:t>
      </w:r>
    </w:p>
    <w:p w:rsidR="00311683" w:rsidRPr="00C518DF" w:rsidRDefault="00311683" w:rsidP="00311683">
      <w:pPr>
        <w:pStyle w:val="Nagwek5"/>
        <w:numPr>
          <w:ilvl w:val="0"/>
          <w:numId w:val="5"/>
        </w:numPr>
        <w:jc w:val="both"/>
        <w:rPr>
          <w:rFonts w:cs="Arial"/>
          <w:b w:val="0"/>
          <w:sz w:val="20"/>
        </w:rPr>
      </w:pPr>
      <w:r w:rsidRPr="00C518DF">
        <w:rPr>
          <w:rFonts w:cs="Arial"/>
          <w:b w:val="0"/>
          <w:sz w:val="20"/>
        </w:rPr>
        <w:t>Akcjonariusze proszeni są o wydanie instrukcji głosowania</w:t>
      </w:r>
      <w:r>
        <w:rPr>
          <w:rFonts w:cs="Arial"/>
          <w:b w:val="0"/>
          <w:sz w:val="20"/>
        </w:rPr>
        <w:t xml:space="preserve"> poprzez wstawienie znaku „X” w </w:t>
      </w:r>
      <w:r w:rsidRPr="00C518DF">
        <w:rPr>
          <w:rFonts w:cs="Arial"/>
          <w:b w:val="0"/>
          <w:sz w:val="20"/>
        </w:rPr>
        <w:t>odpowiedniej rubryce formularza w stosunku do każdej wskazanej w nim uchwały.</w:t>
      </w:r>
    </w:p>
    <w:p w:rsidR="00311683" w:rsidRPr="00C518DF" w:rsidRDefault="00311683" w:rsidP="00311683">
      <w:pPr>
        <w:pStyle w:val="Nagwek5"/>
        <w:numPr>
          <w:ilvl w:val="0"/>
          <w:numId w:val="5"/>
        </w:numPr>
        <w:jc w:val="both"/>
        <w:rPr>
          <w:rFonts w:cs="Arial"/>
          <w:b w:val="0"/>
          <w:sz w:val="20"/>
        </w:rPr>
      </w:pPr>
      <w:r w:rsidRPr="00C518DF">
        <w:rPr>
          <w:rFonts w:cs="Arial"/>
          <w:b w:val="0"/>
          <w:sz w:val="20"/>
        </w:rPr>
        <w:t xml:space="preserve">W przypadku, gdy </w:t>
      </w:r>
      <w:r>
        <w:rPr>
          <w:rFonts w:cs="Arial"/>
          <w:b w:val="0"/>
          <w:sz w:val="20"/>
        </w:rPr>
        <w:t>A</w:t>
      </w:r>
      <w:r w:rsidRPr="00C518DF">
        <w:rPr>
          <w:rFonts w:cs="Arial"/>
          <w:b w:val="0"/>
          <w:sz w:val="20"/>
        </w:rPr>
        <w:t xml:space="preserve">kcjonariusz podejmie decyzję o głosowaniu odmiennie z posiadanych akcji, </w:t>
      </w:r>
      <w:r>
        <w:rPr>
          <w:rFonts w:cs="Arial"/>
          <w:b w:val="0"/>
          <w:sz w:val="20"/>
        </w:rPr>
        <w:t>A</w:t>
      </w:r>
      <w:r w:rsidRPr="00C518DF">
        <w:rPr>
          <w:rFonts w:cs="Arial"/>
          <w:b w:val="0"/>
          <w:sz w:val="20"/>
        </w:rPr>
        <w:t xml:space="preserve">kcjonariusz proszony jest o wskazanie w odpowiedniej rubryce formularza liczby akcji, z których pełnomocnik ma głosować „za”, „przeciw” lub „wstrzymać się” od głosu. W braku wskazania liczby akcji uznaje się, że pełnomocnik uprawniony jest do głosowania we wskazany sposób z wszystkich posiadanych przez </w:t>
      </w:r>
      <w:r>
        <w:rPr>
          <w:rFonts w:cs="Arial"/>
          <w:b w:val="0"/>
          <w:sz w:val="20"/>
        </w:rPr>
        <w:t>A</w:t>
      </w:r>
      <w:r w:rsidRPr="00C518DF">
        <w:rPr>
          <w:rFonts w:cs="Arial"/>
          <w:b w:val="0"/>
          <w:sz w:val="20"/>
        </w:rPr>
        <w:t>kcjonariusza akcji.</w:t>
      </w:r>
    </w:p>
    <w:p w:rsidR="00311683" w:rsidRPr="00524516" w:rsidRDefault="00311683" w:rsidP="00311683">
      <w:pPr>
        <w:pStyle w:val="Nagwek5"/>
        <w:numPr>
          <w:ilvl w:val="0"/>
          <w:numId w:val="5"/>
        </w:numPr>
        <w:jc w:val="both"/>
        <w:rPr>
          <w:rFonts w:cs="Arial"/>
          <w:b w:val="0"/>
          <w:sz w:val="20"/>
        </w:rPr>
      </w:pPr>
      <w:r>
        <w:rPr>
          <w:rFonts w:cs="Arial"/>
          <w:b w:val="0"/>
          <w:sz w:val="20"/>
        </w:rPr>
        <w:t xml:space="preserve">Zwracamy uwagę, że </w:t>
      </w:r>
      <w:r w:rsidRPr="00C518DF">
        <w:rPr>
          <w:rFonts w:cs="Arial"/>
          <w:b w:val="0"/>
          <w:sz w:val="20"/>
        </w:rPr>
        <w:t>projekty uchwał załączone do niniejszej instrukcji</w:t>
      </w:r>
      <w:r>
        <w:rPr>
          <w:rFonts w:cs="Arial"/>
          <w:b w:val="0"/>
          <w:sz w:val="20"/>
        </w:rPr>
        <w:t xml:space="preserve"> </w:t>
      </w:r>
      <w:r w:rsidRPr="00C518DF">
        <w:rPr>
          <w:rFonts w:cs="Arial"/>
          <w:b w:val="0"/>
          <w:sz w:val="20"/>
        </w:rPr>
        <w:t>mogą różnić się od projektów uchwał poddawanych pod głosowania na</w:t>
      </w:r>
      <w:r>
        <w:rPr>
          <w:rFonts w:cs="Arial"/>
          <w:b w:val="0"/>
          <w:sz w:val="20"/>
        </w:rPr>
        <w:t xml:space="preserve"> Nadz</w:t>
      </w:r>
      <w:r w:rsidRPr="00C518DF">
        <w:rPr>
          <w:rFonts w:cs="Arial"/>
          <w:b w:val="0"/>
          <w:sz w:val="20"/>
        </w:rPr>
        <w:t>wyczajnym Walnym Zgromadzeniu. W celu uniknięcia wątpliwości co do sposobu</w:t>
      </w:r>
      <w:r>
        <w:rPr>
          <w:rFonts w:cs="Arial"/>
          <w:b w:val="0"/>
          <w:sz w:val="20"/>
        </w:rPr>
        <w:t xml:space="preserve"> g</w:t>
      </w:r>
      <w:r w:rsidRPr="00C518DF">
        <w:rPr>
          <w:rFonts w:cs="Arial"/>
          <w:b w:val="0"/>
          <w:sz w:val="20"/>
        </w:rPr>
        <w:t>łosowania pełnomocnika w takim przypadku, zalecamy określenie w rubryce</w:t>
      </w:r>
      <w:r>
        <w:rPr>
          <w:rFonts w:cs="Arial"/>
          <w:b w:val="0"/>
          <w:sz w:val="20"/>
        </w:rPr>
        <w:t xml:space="preserve"> </w:t>
      </w:r>
      <w:r w:rsidRPr="00C518DF">
        <w:rPr>
          <w:rFonts w:cs="Arial"/>
          <w:b w:val="0"/>
          <w:sz w:val="20"/>
        </w:rPr>
        <w:t>„inne</w:t>
      </w:r>
      <w:r>
        <w:rPr>
          <w:rFonts w:cs="Arial"/>
          <w:b w:val="0"/>
          <w:sz w:val="20"/>
        </w:rPr>
        <w:t>/uwagi</w:t>
      </w:r>
      <w:r w:rsidRPr="00C518DF">
        <w:rPr>
          <w:rFonts w:cs="Arial"/>
          <w:b w:val="0"/>
          <w:sz w:val="20"/>
        </w:rPr>
        <w:t>” spos</w:t>
      </w:r>
      <w:r>
        <w:rPr>
          <w:rFonts w:cs="Arial"/>
          <w:b w:val="0"/>
          <w:sz w:val="20"/>
        </w:rPr>
        <w:t>obu postępowania pełnomocnika w </w:t>
      </w:r>
      <w:r w:rsidRPr="00C518DF">
        <w:rPr>
          <w:rFonts w:cs="Arial"/>
          <w:b w:val="0"/>
          <w:sz w:val="20"/>
        </w:rPr>
        <w:t>powyższej sytuacji.</w:t>
      </w:r>
      <w:r w:rsidRPr="00C518DF">
        <w:rPr>
          <w:rFonts w:cs="Arial"/>
          <w:sz w:val="22"/>
          <w:szCs w:val="22"/>
        </w:rPr>
        <w:t xml:space="preserve"> </w:t>
      </w: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Pr="00234244" w:rsidRDefault="00234244" w:rsidP="00234244">
      <w:pPr>
        <w:spacing w:after="120" w:line="240" w:lineRule="auto"/>
        <w:jc w:val="center"/>
        <w:rPr>
          <w:rFonts w:ascii="Arial" w:eastAsia="Calibri" w:hAnsi="Arial" w:cs="Arial"/>
          <w:szCs w:val="24"/>
        </w:rPr>
      </w:pPr>
      <w:r>
        <w:rPr>
          <w:rFonts w:ascii="Arial" w:hAnsi="Arial" w:cs="Arial"/>
          <w:b/>
          <w:bCs/>
          <w:szCs w:val="24"/>
        </w:rPr>
        <w:lastRenderedPageBreak/>
        <w:t>UCHWAŁA NR 1</w:t>
      </w:r>
    </w:p>
    <w:p w:rsidR="00234244" w:rsidRDefault="00234244" w:rsidP="00234244">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234244">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234244">
      <w:pPr>
        <w:spacing w:after="120" w:line="240" w:lineRule="auto"/>
        <w:jc w:val="center"/>
        <w:rPr>
          <w:rFonts w:ascii="Arial" w:hAnsi="Arial" w:cs="Arial"/>
          <w:b/>
          <w:bCs/>
          <w:szCs w:val="24"/>
        </w:rPr>
      </w:pPr>
      <w:r>
        <w:rPr>
          <w:rFonts w:ascii="Arial" w:hAnsi="Arial" w:cs="Arial"/>
          <w:b/>
          <w:bCs/>
          <w:szCs w:val="24"/>
        </w:rPr>
        <w:t>z dnia 17</w:t>
      </w:r>
      <w:r>
        <w:rPr>
          <w:rFonts w:ascii="Arial" w:hAnsi="Arial" w:cs="Arial"/>
          <w:i/>
          <w:iCs/>
          <w:szCs w:val="24"/>
        </w:rPr>
        <w:t xml:space="preserve"> </w:t>
      </w:r>
      <w:r>
        <w:rPr>
          <w:rFonts w:ascii="Arial" w:hAnsi="Arial" w:cs="Arial"/>
          <w:b/>
          <w:bCs/>
          <w:szCs w:val="24"/>
        </w:rPr>
        <w:t>kwietnia</w:t>
      </w:r>
      <w:r>
        <w:rPr>
          <w:rFonts w:ascii="Arial" w:hAnsi="Arial" w:cs="Arial"/>
          <w:i/>
          <w:iCs/>
          <w:szCs w:val="24"/>
        </w:rPr>
        <w:t xml:space="preserve"> </w:t>
      </w:r>
      <w:r>
        <w:rPr>
          <w:rFonts w:ascii="Arial" w:hAnsi="Arial" w:cs="Arial"/>
          <w:b/>
          <w:bCs/>
          <w:szCs w:val="24"/>
        </w:rPr>
        <w:t>2023 roku</w:t>
      </w:r>
    </w:p>
    <w:p w:rsidR="00234244" w:rsidRDefault="00234244" w:rsidP="00234244">
      <w:pPr>
        <w:tabs>
          <w:tab w:val="right" w:leader="hyphen" w:pos="9072"/>
        </w:tabs>
        <w:spacing w:after="120" w:line="240" w:lineRule="auto"/>
        <w:jc w:val="both"/>
        <w:rPr>
          <w:rFonts w:ascii="Arial" w:hAnsi="Arial" w:cs="Arial"/>
          <w:b/>
          <w:szCs w:val="24"/>
        </w:rPr>
      </w:pPr>
    </w:p>
    <w:p w:rsidR="00234244" w:rsidRDefault="00234244" w:rsidP="00234244">
      <w:pPr>
        <w:spacing w:after="120" w:line="240" w:lineRule="auto"/>
        <w:ind w:left="1134" w:hanging="1134"/>
        <w:rPr>
          <w:rFonts w:ascii="Arial" w:hAnsi="Arial" w:cs="Arial"/>
          <w:szCs w:val="24"/>
        </w:rPr>
      </w:pPr>
      <w:r>
        <w:rPr>
          <w:rFonts w:ascii="Arial" w:hAnsi="Arial" w:cs="Arial"/>
          <w:szCs w:val="24"/>
        </w:rPr>
        <w:t>w sprawie: wyboru Przewodniczącego Nadzwyczajnego Walnego Zgromadzenia.</w:t>
      </w:r>
    </w:p>
    <w:p w:rsidR="00234244" w:rsidRDefault="00234244" w:rsidP="00234244">
      <w:pPr>
        <w:tabs>
          <w:tab w:val="right" w:leader="hyphen" w:pos="9072"/>
        </w:tabs>
        <w:spacing w:after="120" w:line="240" w:lineRule="auto"/>
        <w:jc w:val="both"/>
        <w:rPr>
          <w:rFonts w:ascii="Arial" w:hAnsi="Arial" w:cs="Arial"/>
          <w:b/>
          <w:szCs w:val="24"/>
        </w:rPr>
      </w:pPr>
    </w:p>
    <w:p w:rsidR="00234244" w:rsidRDefault="00234244" w:rsidP="00234244">
      <w:pPr>
        <w:tabs>
          <w:tab w:val="right" w:leader="hyphen" w:pos="9072"/>
        </w:tabs>
        <w:spacing w:after="120" w:line="240" w:lineRule="auto"/>
        <w:jc w:val="center"/>
        <w:rPr>
          <w:rFonts w:ascii="Arial" w:eastAsia="Calibri" w:hAnsi="Arial" w:cs="Arial"/>
          <w:szCs w:val="24"/>
        </w:rPr>
      </w:pPr>
    </w:p>
    <w:p w:rsidR="00234244" w:rsidRDefault="00234244" w:rsidP="00234244">
      <w:pPr>
        <w:tabs>
          <w:tab w:val="right" w:leader="hyphen" w:pos="9072"/>
        </w:tabs>
        <w:spacing w:after="120" w:line="240" w:lineRule="auto"/>
        <w:jc w:val="center"/>
        <w:rPr>
          <w:rFonts w:ascii="Arial" w:eastAsia="Calibri" w:hAnsi="Arial" w:cs="Arial"/>
          <w:szCs w:val="24"/>
        </w:rPr>
      </w:pPr>
      <w:r>
        <w:rPr>
          <w:rFonts w:ascii="Arial" w:eastAsia="Calibri" w:hAnsi="Arial" w:cs="Arial"/>
          <w:szCs w:val="24"/>
        </w:rPr>
        <w:t>§1.</w:t>
      </w:r>
    </w:p>
    <w:p w:rsidR="00234244" w:rsidRDefault="00234244" w:rsidP="00234244">
      <w:pPr>
        <w:tabs>
          <w:tab w:val="right" w:leader="hyphen" w:pos="9072"/>
        </w:tabs>
        <w:spacing w:after="120" w:line="240" w:lineRule="auto"/>
        <w:jc w:val="both"/>
        <w:rPr>
          <w:rFonts w:ascii="Arial" w:eastAsia="Calibri" w:hAnsi="Arial" w:cs="Arial"/>
          <w:szCs w:val="24"/>
        </w:rPr>
      </w:pPr>
      <w:r>
        <w:rPr>
          <w:rFonts w:ascii="Arial" w:hAnsi="Arial" w:cs="Arial"/>
          <w:szCs w:val="24"/>
        </w:rPr>
        <w:t xml:space="preserve">Nadzwyczajne Walne Zgromadzenie Spółki </w:t>
      </w:r>
      <w:r>
        <w:rPr>
          <w:rFonts w:ascii="Arial" w:hAnsi="Arial" w:cs="Arial"/>
          <w:snapToGrid w:val="0"/>
          <w:szCs w:val="24"/>
        </w:rPr>
        <w:t xml:space="preserve">postanawia </w:t>
      </w:r>
      <w:r>
        <w:rPr>
          <w:rFonts w:ascii="Arial" w:eastAsia="Calibri" w:hAnsi="Arial" w:cs="Arial"/>
          <w:szCs w:val="24"/>
        </w:rPr>
        <w:t xml:space="preserve">wybrać Pana/Panią </w:t>
      </w:r>
      <w:r>
        <w:rPr>
          <w:rFonts w:ascii="Arial" w:hAnsi="Arial" w:cs="Arial"/>
          <w:snapToGrid w:val="0"/>
          <w:szCs w:val="24"/>
        </w:rPr>
        <w:t>…………..……….</w:t>
      </w:r>
      <w:r>
        <w:rPr>
          <w:rFonts w:ascii="Arial" w:eastAsia="Calibri" w:hAnsi="Arial" w:cs="Arial"/>
          <w:szCs w:val="24"/>
        </w:rPr>
        <w:t xml:space="preserve"> na Przewodniczącego Nadzwyczajnego Walnego Zgromadzenia.</w:t>
      </w:r>
    </w:p>
    <w:p w:rsidR="00234244" w:rsidRDefault="00234244" w:rsidP="00234244">
      <w:pPr>
        <w:tabs>
          <w:tab w:val="right" w:leader="hyphen" w:pos="9072"/>
        </w:tabs>
        <w:spacing w:after="120" w:line="240" w:lineRule="auto"/>
        <w:jc w:val="both"/>
        <w:rPr>
          <w:rFonts w:ascii="Arial" w:eastAsia="Calibri" w:hAnsi="Arial" w:cs="Arial"/>
          <w:szCs w:val="24"/>
        </w:rPr>
      </w:pPr>
    </w:p>
    <w:p w:rsidR="00234244" w:rsidRDefault="00234244" w:rsidP="00234244">
      <w:pPr>
        <w:tabs>
          <w:tab w:val="right" w:leader="hyphen" w:pos="9072"/>
        </w:tabs>
        <w:spacing w:after="120" w:line="240" w:lineRule="auto"/>
        <w:jc w:val="center"/>
        <w:rPr>
          <w:rFonts w:ascii="Arial" w:eastAsia="Calibri" w:hAnsi="Arial" w:cs="Arial"/>
          <w:szCs w:val="24"/>
        </w:rPr>
      </w:pPr>
      <w:r>
        <w:rPr>
          <w:rFonts w:ascii="Arial" w:eastAsia="Calibri" w:hAnsi="Arial" w:cs="Arial"/>
          <w:szCs w:val="24"/>
        </w:rPr>
        <w:t>§2.</w:t>
      </w:r>
    </w:p>
    <w:p w:rsidR="00234244" w:rsidRDefault="00234244" w:rsidP="00234244">
      <w:pPr>
        <w:tabs>
          <w:tab w:val="right" w:leader="hyphen" w:pos="9072"/>
        </w:tabs>
        <w:spacing w:after="120" w:line="240" w:lineRule="auto"/>
        <w:jc w:val="both"/>
        <w:rPr>
          <w:rFonts w:ascii="Arial" w:eastAsia="Calibri" w:hAnsi="Arial" w:cs="Arial"/>
          <w:szCs w:val="24"/>
        </w:rPr>
      </w:pPr>
      <w:r>
        <w:rPr>
          <w:rFonts w:ascii="Arial" w:hAnsi="Arial" w:cs="Arial"/>
          <w:bCs/>
          <w:szCs w:val="24"/>
        </w:rPr>
        <w:t>Uchwała wchodzi w życie z chwilą podjęcia</w:t>
      </w:r>
      <w:r>
        <w:rPr>
          <w:rFonts w:ascii="Arial" w:eastAsia="Calibri" w:hAnsi="Arial" w:cs="Arial"/>
          <w:szCs w:val="24"/>
        </w:rPr>
        <w:t>.</w:t>
      </w:r>
    </w:p>
    <w:p w:rsidR="00234244" w:rsidRDefault="00234244" w:rsidP="00234244">
      <w:pPr>
        <w:spacing w:line="256" w:lineRule="auto"/>
        <w:rPr>
          <w:rFonts w:ascii="Arial" w:eastAsia="Calibri" w:hAnsi="Arial" w:cs="Arial"/>
          <w:szCs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234244" w:rsidRPr="00B7686A" w:rsidTr="0056068F">
        <w:trPr>
          <w:trHeight w:val="1690"/>
        </w:trPr>
        <w:tc>
          <w:tcPr>
            <w:tcW w:w="1875" w:type="dxa"/>
          </w:tcPr>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3E905997" wp14:editId="42C9D085">
                      <wp:simplePos x="0" y="0"/>
                      <wp:positionH relativeFrom="column">
                        <wp:posOffset>457200</wp:posOffset>
                      </wp:positionH>
                      <wp:positionV relativeFrom="paragraph">
                        <wp:posOffset>53340</wp:posOffset>
                      </wp:positionV>
                      <wp:extent cx="228600" cy="228600"/>
                      <wp:effectExtent l="0" t="0" r="0" b="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26" style="position:absolute;margin-left:36pt;margin-top:4.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QaIwIAAD4EAAAOAAAAZHJzL2Uyb0RvYy54bWysU8GO0zAQvSPxD5bvNGlol27UdLXqUoS0&#10;QKWFD3Adp7HW9pix23S582d8GBOnLV3ghPDB8njGz2/ezMxvDtawvcKgwVV8PMo5U05Crd224l8+&#10;r17NOAtRuFoYcKriTyrwm8XLF/POl6qAFkytkBGIC2XnK97G6MssC7JVVoQReOXI2QBaEcnEbVaj&#10;6AjdmqzI86usA6w9glQh0O3d4OSLhN80SsZPTRNUZKbixC2mHdO+6fdsMRflFoVvtTzSEP/Awgrt&#10;6NMz1J2Igu1Q/wFltUQI0MSRBJtB02ipUg6UzTj/LZuHVniVciFxgj/LFP4frPy4XyPTdcVfjzlz&#10;wlKN1sQwwuOP75HRJSnU+VBS4INfY59j8PcgHwNzsGyF26pbROhaJWrileKzZw96I9BTtuk+QE34&#10;YhchiXVo0PaAJAM7pJo8nWuiDpFJuiyK2VVOlZPkOp6JUSbK02OPIb5TYFl/qDhSyRO42N+HOISe&#10;QhJ5MLpeaWOSgdvN0iDbC2qPVVp9voQeLsOMY13Fr6fFNCE/84VLiDytv0FYHanPjbYVn52DRNmr&#10;9tbV9Kcoo9BmONP/xhGNk3JDBTZQP5GKCEMT09DRoQX8xllHDVzx8HUnUHFm3juqxPV4Muk7PhmT&#10;6ZuCDLz0bC49wkmCqnjkbDgu4zAlO49629JP45S7g1uqXqOTsj2/gdWRLDVpUu84UP0UXNop6tfY&#10;L34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tQCEGiMCAAA+BAAADgAAAAAAAAAAAAAAAAAuAgAAZHJzL2Uyb0RvYy54bWxQ&#10;SwECLQAUAAYACAAAACEAJuyqnd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34244" w:rsidRPr="00B7686A" w:rsidRDefault="00234244" w:rsidP="0056068F">
            <w:pPr>
              <w:spacing w:after="0" w:line="240" w:lineRule="auto"/>
              <w:rPr>
                <w:rFonts w:ascii="Arial" w:eastAsia="Times New Roman" w:hAnsi="Arial" w:cs="Arial"/>
                <w:sz w:val="20"/>
                <w:szCs w:val="20"/>
              </w:rPr>
            </w:pPr>
          </w:p>
        </w:tc>
        <w:tc>
          <w:tcPr>
            <w:tcW w:w="1874" w:type="dxa"/>
          </w:tcPr>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53514FEA" wp14:editId="7173966D">
                      <wp:simplePos x="0" y="0"/>
                      <wp:positionH relativeFrom="column">
                        <wp:posOffset>387985</wp:posOffset>
                      </wp:positionH>
                      <wp:positionV relativeFrom="paragraph">
                        <wp:posOffset>53340</wp:posOffset>
                      </wp:positionV>
                      <wp:extent cx="228600" cy="228600"/>
                      <wp:effectExtent l="0" t="0" r="0" b="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2" o:spid="_x0000_s1026" style="position:absolute;margin-left:30.55pt;margin-top:4.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oy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4Iz&#10;Kzqq0ZoYBnj88T0wuiSFeudLCnxwa4w5encP8tEzC8tW2K26RYS+VaImXuMYnz17EA1PT9mm/wA1&#10;4YtdgCTWocEuApIM7JBqcjzXRB0Ck3RZFLOrnConyXU6xx9E+fTYoQ/vFHQsHiqOVPIELvb3Pgyh&#10;TyGJPBhdr7QxycDtZmmQ7QW1xyqtxJ9yvAwzlvUVv54W04T8zOcvIfK0/gbR6UB9bnRX8dk5SJRR&#10;tbe2JpqiDEKb4UzZGXuSMSo3VGAD9ZFURBiamIaODi3gN856auCK+687gYoz895SJa7Hk0ns+GRM&#10;pm8KMvDSs7n0CCsJquKBs+G4DMOU7BzqbUs/jVPuFm6peo1OysbKDqxOZKlJU21OAxWn4NJOUb/G&#10;fvET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XxNKMiMCAAA+BAAADgAAAAAAAAAAAAAAAAAuAgAAZHJzL2Uyb0RvYy54bWxQ&#10;SwECLQAUAAYACAAAACEAwPbttdsAAAAGAQAADwAAAAAAAAAAAAAAAAB9BAAAZHJzL2Rvd25yZXYu&#10;eG1sUEsFBgAAAAAEAAQA8wAAAIUFAAAAAA==&#10;"/>
                  </w:pict>
                </mc:Fallback>
              </mc:AlternateContent>
            </w: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34244" w:rsidRPr="00B7686A" w:rsidRDefault="00234244" w:rsidP="0056068F">
            <w:pPr>
              <w:spacing w:after="0" w:line="240" w:lineRule="auto"/>
              <w:rPr>
                <w:rFonts w:ascii="Arial" w:eastAsia="Times New Roman" w:hAnsi="Arial" w:cs="Arial"/>
                <w:sz w:val="20"/>
                <w:szCs w:val="20"/>
              </w:rPr>
            </w:pPr>
          </w:p>
        </w:tc>
        <w:tc>
          <w:tcPr>
            <w:tcW w:w="2146" w:type="dxa"/>
          </w:tcPr>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7A5ECC4E" wp14:editId="21D0BE27">
                      <wp:simplePos x="0" y="0"/>
                      <wp:positionH relativeFrom="column">
                        <wp:posOffset>433070</wp:posOffset>
                      </wp:positionH>
                      <wp:positionV relativeFrom="paragraph">
                        <wp:posOffset>53340</wp:posOffset>
                      </wp:positionV>
                      <wp:extent cx="228600" cy="228600"/>
                      <wp:effectExtent l="0" t="0" r="0" b="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3" o:spid="_x0000_s1026" style="position:absolute;margin-left:34.1pt;margin-top:4.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cJAIAAD4EAAAOAAAAZHJzL2Uyb0RvYy54bWysU8FuEzEQvSPxD5bvZDfbpKSrbKoqJQip&#10;QKTCBzheb9aq7TFjJ5ty58/6Ycx605ACJ4QPlsczfn7zZmZ+fbCG7RUGDa7i41HOmXISau22Ff/6&#10;ZfVmxlmIwtXCgFMVf1SBXy9ev5p3vlQFtGBqhYxAXCg7X/E2Rl9mWZCtsiKMwCtHzgbQikgmbrMa&#10;RUfo1mRFnl9mHWDtEaQKgW5vBydfJPymUTJ+bpqgIjMVJ24x7Zj2Tb9ni7kotyh8q+WRhvgHFlZo&#10;R5+eoG5FFGyH+g8oqyVCgCaOJNgMmkZLlXKgbMb5b9nct8KrlAuJE/xJpvD/YOWn/RqZrit+ccGZ&#10;E5ZqtCaGER6efkRGl6RQ50NJgfd+jX2Owd+BfAjMwbIVbqtuEKFrlaiJ17iPz1486I1AT9mm+wg1&#10;4YtdhCTWoUHbA5IM7JBq8niqiTpEJumyKGaXOVVOkut47n8Q5fNjjyG+V2BZf6g4UskTuNjfhTiE&#10;Pock8mB0vdLGJAO3m6VBthfUHqu0En/K8TzMONZV/GpaTBPyC184h8jT+huE1ZH63Ghb8dkpSJS9&#10;au9cTTRFGYU2w5myM+4oY6/cUIEN1I+kIsLQxDR0dGgBv3PWUQNXPHzbCVScmQ+OKnE1nkz6jk/G&#10;ZPq2IAPPPZtzj3CSoCoeORuOyzhMyc6j3rb00zjl7uCGqtfopGxf2YHVkSw1aarNcaD6KTi3U9Sv&#10;sV/8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MYf35w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34244" w:rsidRPr="00B7686A" w:rsidRDefault="00234244" w:rsidP="0056068F">
            <w:pPr>
              <w:spacing w:after="0" w:line="240" w:lineRule="auto"/>
              <w:jc w:val="both"/>
              <w:rPr>
                <w:rFonts w:ascii="Arial" w:eastAsia="Times New Roman" w:hAnsi="Arial" w:cs="Arial"/>
                <w:sz w:val="20"/>
                <w:szCs w:val="20"/>
              </w:rPr>
            </w:pPr>
          </w:p>
          <w:p w:rsidR="00234244" w:rsidRPr="00B7686A" w:rsidRDefault="00234244"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601BB4B5" wp14:editId="21F07C17">
                      <wp:simplePos x="0" y="0"/>
                      <wp:positionH relativeFrom="column">
                        <wp:posOffset>412750</wp:posOffset>
                      </wp:positionH>
                      <wp:positionV relativeFrom="paragraph">
                        <wp:posOffset>53340</wp:posOffset>
                      </wp:positionV>
                      <wp:extent cx="228600" cy="228600"/>
                      <wp:effectExtent l="0" t="0" r="0" b="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4" o:spid="_x0000_s1026" style="position:absolute;margin-left:32.5pt;margin-top:4.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Zj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wl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CLNNZjJAIAAD4EAAAOAAAAAAAAAAAAAAAAAC4CAABkcnMvZTJvRG9jLnht&#10;bFBLAQItABQABgAIAAAAIQCxeP7k3AAAAAcBAAAPAAAAAAAAAAAAAAAAAH4EAABkcnMvZG93bnJl&#10;di54bWxQSwUGAAAAAAQABADzAAAAhwUAAAAA&#10;"/>
                  </w:pict>
                </mc:Fallback>
              </mc:AlternateContent>
            </w: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34244" w:rsidRPr="00B7686A" w:rsidRDefault="00234244" w:rsidP="0056068F">
            <w:pPr>
              <w:spacing w:after="0" w:line="240" w:lineRule="auto"/>
              <w:rPr>
                <w:rFonts w:ascii="Arial" w:eastAsia="Times New Roman" w:hAnsi="Arial" w:cs="Arial"/>
                <w:sz w:val="20"/>
                <w:szCs w:val="20"/>
              </w:rPr>
            </w:pPr>
          </w:p>
        </w:tc>
        <w:tc>
          <w:tcPr>
            <w:tcW w:w="2060" w:type="dxa"/>
          </w:tcPr>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3360" behindDoc="0" locked="0" layoutInCell="1" allowOverlap="1" wp14:anchorId="21D54D42" wp14:editId="0F019AB9">
                      <wp:simplePos x="0" y="0"/>
                      <wp:positionH relativeFrom="column">
                        <wp:posOffset>457835</wp:posOffset>
                      </wp:positionH>
                      <wp:positionV relativeFrom="paragraph">
                        <wp:posOffset>53340</wp:posOffset>
                      </wp:positionV>
                      <wp:extent cx="228600" cy="228600"/>
                      <wp:effectExtent l="0" t="0" r="0" b="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5" o:spid="_x0000_s1026" style="position:absolute;margin-left:36.05pt;margin-top:4.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PNJAIAAD4EAAAOAAAAZHJzL2Uyb0RvYy54bWysU8GO0zAQvSPxD5bvNGlol27UdLXqUoS0&#10;QKWFD3Adp7HW9pix27Tc+TM+jInTLV3ghPDB8njGz2/ezMxvDtawvcKgwVV8PMo5U05Crd224l8+&#10;r17NOAtRuFoYcKriRxX4zeLli3nnS1VAC6ZWyAjEhbLzFW9j9GWWBdkqK8IIvHLkbACtiGTiNqtR&#10;dIRuTVbk+VXWAdYeQaoQ6PZucPJFwm8aJeOnpgkqMlNx4hbTjmnf9Hu2mItyi8K3Wp5oiH9gYYV2&#10;9OkZ6k5EwXao/4CyWiIEaOJIgs2gabRUKQfKZpz/ls1DK7xKuZA4wZ9lCv8PVn7cr5HpuuKvp5w5&#10;YalGa2IY4fHH98jokhTqfCgp8MGvsc8x+HuQj4E5WLbCbdUtInStEjXxGvfx2bMHvRHoKdt0H6Am&#10;fLGLkMQ6NGh7QJKBHVJNjueaqENkki6LYnaVU+UkuU7n/gdRPj32GOI7BZb1h4ojlTyBi/19iEPo&#10;U0giD0bXK21MMnC7WRpke0HtsUor8accL8OMY13Fr6fFNCE/84VLiDytv0FYHanPjbYVn52DRNmr&#10;9tbVRFOUUWgznCk7404y9soNFdhAfSQVEYYmpqGjQwv4jbOOGrji4etOoOLMvHdUievxZNJ3fDIm&#10;0zcFGXjp2Vx6hJMEVfHI2XBcxmFKdh71tqWfxil3B7dUvUYnZfvKDqxOZKlJU21OA9VPwaWdon6N&#10;/eI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BI4Q80kAgAAPgQAAA4AAAAAAAAAAAAAAAAALgIAAGRycy9lMm9Eb2MueG1s&#10;UEsBAi0AFAAGAAgAAAAhAJwBNbTbAAAABwEAAA8AAAAAAAAAAAAAAAAAfgQAAGRycy9kb3ducmV2&#10;LnhtbFBLBQYAAAAABAAEAPMAAACGBQAAAAA=&#10;"/>
                  </w:pict>
                </mc:Fallback>
              </mc:AlternateContent>
            </w: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34244" w:rsidRPr="00B7686A" w:rsidRDefault="00234244" w:rsidP="0056068F">
            <w:pPr>
              <w:spacing w:after="0" w:line="240" w:lineRule="auto"/>
              <w:rPr>
                <w:rFonts w:ascii="Arial" w:eastAsia="Times New Roman" w:hAnsi="Arial" w:cs="Arial"/>
                <w:sz w:val="20"/>
                <w:szCs w:val="20"/>
              </w:rPr>
            </w:pP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234244" w:rsidRPr="00B7686A" w:rsidTr="0056068F">
        <w:trPr>
          <w:cantSplit/>
          <w:trHeight w:val="1504"/>
        </w:trPr>
        <w:tc>
          <w:tcPr>
            <w:tcW w:w="9829" w:type="dxa"/>
            <w:gridSpan w:val="5"/>
          </w:tcPr>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4384" behindDoc="0" locked="0" layoutInCell="1" allowOverlap="1" wp14:anchorId="4B995218" wp14:editId="53EF46F9">
                      <wp:simplePos x="0" y="0"/>
                      <wp:positionH relativeFrom="column">
                        <wp:posOffset>0</wp:posOffset>
                      </wp:positionH>
                      <wp:positionV relativeFrom="paragraph">
                        <wp:posOffset>123190</wp:posOffset>
                      </wp:positionV>
                      <wp:extent cx="228600" cy="228600"/>
                      <wp:effectExtent l="0" t="0" r="0" b="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6" o:spid="_x0000_s1026" style="position:absolute;margin-left:0;margin-top:9.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3lJAIAAD4EAAAOAAAAZHJzL2Uyb0RvYy54bWysU8GO0zAQvSPxD5bvNGloSzdqulp1KUJa&#10;oNLCB7iO01jreMzYbbrc+TM+jLHTLV3ghPDB8njGz2/ezCyuj51hB4Veg634eJRzpqyEWttdxb98&#10;Xr+ac+aDsLUwYFXFH5Xn18uXLxa9K1UBLZhaISMQ68veVbwNwZVZ5mWrOuFH4JQlZwPYiUAm7rIa&#10;RU/oncmKPJ9lPWDtEKTynm5vBydfJvymUTJ8ahqvAjMVJ24h7Zj2bdyz5UKUOxSu1fJEQ/wDi05o&#10;S5+eoW5FEGyP+g+oTksED00YSegyaBotVcqBshnnv2Vz3wqnUi4kjndnmfz/g5UfDxtkuq746xln&#10;VnRUow0xDPDw43tgdEkK9c6XFHjvNhhz9O4O5INnFlatsDt1gwh9q0RNvMYxPnv2IBqenrJt/wFq&#10;whf7AEmsY4NdBCQZ2DHV5PFcE3UMTNJlUcxnOVVOkut0jj+I8umxQx/eKehYPFQcqeQJXBzufBhC&#10;n0ISeTC6XmtjkoG77cogOwhqj3VaiT/leBlmLOsrfjUtpgn5mc9fQuRp/Q2i04H63Oiu4vNzkCij&#10;am9tTTRFGYQ2w5myM/YkY1RuqMAW6kdSEWFoYho6OrSA3zjrqYEr7r/uBSrOzHtLlbgaTyax45Mx&#10;mb4pyMBLz/bSI6wkqIoHzobjKgxTsneody39NE65W7ih6jU6KRsrO7A6kaUmTbU5DVScgks7Rf0a&#10;++V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CuN5SQCAA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234244" w:rsidRPr="00B7686A" w:rsidRDefault="00234244"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34244" w:rsidRDefault="00234244" w:rsidP="00234244">
      <w:pPr>
        <w:spacing w:line="256" w:lineRule="auto"/>
        <w:rPr>
          <w:rFonts w:ascii="Arial" w:eastAsia="Calibri" w:hAnsi="Arial" w:cs="Arial"/>
          <w:szCs w:val="24"/>
        </w:rPr>
      </w:pPr>
      <w:r>
        <w:rPr>
          <w:rFonts w:ascii="Arial" w:eastAsia="Calibri" w:hAnsi="Arial" w:cs="Arial"/>
          <w:szCs w:val="24"/>
        </w:rPr>
        <w:br w:type="page"/>
      </w:r>
    </w:p>
    <w:p w:rsidR="00234244" w:rsidRDefault="00234244" w:rsidP="00BF579C">
      <w:pPr>
        <w:spacing w:after="120" w:line="240" w:lineRule="auto"/>
        <w:jc w:val="center"/>
        <w:rPr>
          <w:rFonts w:ascii="Arial" w:eastAsia="Times New Roman" w:hAnsi="Arial" w:cs="Arial"/>
          <w:b/>
          <w:bCs/>
          <w:szCs w:val="24"/>
        </w:rPr>
      </w:pPr>
      <w:r>
        <w:rPr>
          <w:rFonts w:ascii="Arial" w:hAnsi="Arial" w:cs="Arial"/>
          <w:b/>
          <w:bCs/>
          <w:szCs w:val="24"/>
        </w:rPr>
        <w:t>UCHWAŁA NR 2</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BF579C">
      <w:pPr>
        <w:spacing w:after="120" w:line="240" w:lineRule="auto"/>
        <w:jc w:val="center"/>
        <w:rPr>
          <w:rFonts w:ascii="Arial" w:hAnsi="Arial" w:cs="Arial"/>
          <w:b/>
          <w:szCs w:val="24"/>
        </w:rPr>
      </w:pPr>
      <w:r>
        <w:rPr>
          <w:rFonts w:ascii="Arial" w:hAnsi="Arial" w:cs="Arial"/>
          <w:b/>
          <w:szCs w:val="24"/>
        </w:rPr>
        <w:t>z dnia 17 kwietnia 2023 roku</w:t>
      </w:r>
    </w:p>
    <w:p w:rsidR="00234244" w:rsidRDefault="00234244" w:rsidP="00BF579C">
      <w:pPr>
        <w:spacing w:after="120" w:line="240" w:lineRule="auto"/>
        <w:rPr>
          <w:rFonts w:ascii="Arial" w:hAnsi="Arial" w:cs="Arial"/>
          <w:szCs w:val="24"/>
        </w:rPr>
      </w:pPr>
    </w:p>
    <w:p w:rsidR="00234244" w:rsidRDefault="00234244" w:rsidP="00BF579C">
      <w:pPr>
        <w:spacing w:after="120" w:line="240" w:lineRule="auto"/>
        <w:rPr>
          <w:rFonts w:ascii="Arial" w:hAnsi="Arial" w:cs="Arial"/>
          <w:szCs w:val="24"/>
        </w:rPr>
      </w:pPr>
      <w:r>
        <w:rPr>
          <w:rFonts w:ascii="Arial" w:hAnsi="Arial" w:cs="Arial"/>
          <w:szCs w:val="24"/>
        </w:rPr>
        <w:t>w sprawie: wyboru Komisji Skrutacyjnej.</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szCs w:val="24"/>
        </w:rPr>
      </w:pPr>
      <w:r>
        <w:rPr>
          <w:rFonts w:ascii="Arial" w:hAnsi="Arial" w:cs="Arial"/>
          <w:szCs w:val="24"/>
        </w:rPr>
        <w:t>§1</w:t>
      </w:r>
    </w:p>
    <w:p w:rsidR="00234244" w:rsidRDefault="00234244" w:rsidP="00BF579C">
      <w:pPr>
        <w:spacing w:after="120" w:line="240" w:lineRule="auto"/>
        <w:jc w:val="both"/>
        <w:rPr>
          <w:rFonts w:ascii="Arial" w:hAnsi="Arial" w:cs="Arial"/>
          <w:szCs w:val="24"/>
        </w:rPr>
      </w:pPr>
      <w:r>
        <w:rPr>
          <w:rFonts w:ascii="Arial" w:hAnsi="Arial" w:cs="Arial"/>
          <w:szCs w:val="24"/>
        </w:rPr>
        <w:t>Działając na podstawie Regulaminu Obrad Walnego Zgromadzenia RAFAKO S.A., powołuje się Komisję Skrutacyjną w następującym składzie:</w:t>
      </w:r>
    </w:p>
    <w:p w:rsidR="00234244" w:rsidRDefault="00234244" w:rsidP="00BF579C">
      <w:pPr>
        <w:pStyle w:val="Akapitzlist"/>
        <w:numPr>
          <w:ilvl w:val="0"/>
          <w:numId w:val="13"/>
        </w:numPr>
        <w:spacing w:after="120" w:line="240" w:lineRule="auto"/>
        <w:jc w:val="both"/>
        <w:rPr>
          <w:rFonts w:ascii="Arial" w:hAnsi="Arial" w:cs="Arial"/>
          <w:szCs w:val="24"/>
        </w:rPr>
      </w:pPr>
      <w:r>
        <w:rPr>
          <w:rFonts w:ascii="Arial" w:hAnsi="Arial" w:cs="Arial"/>
          <w:szCs w:val="24"/>
        </w:rPr>
        <w:t>………………………..</w:t>
      </w:r>
    </w:p>
    <w:p w:rsidR="00234244" w:rsidRDefault="00234244" w:rsidP="00BF579C">
      <w:pPr>
        <w:pStyle w:val="Akapitzlist"/>
        <w:numPr>
          <w:ilvl w:val="0"/>
          <w:numId w:val="13"/>
        </w:numPr>
        <w:spacing w:after="120" w:line="240" w:lineRule="auto"/>
        <w:jc w:val="both"/>
        <w:rPr>
          <w:rFonts w:ascii="Arial" w:hAnsi="Arial" w:cs="Arial"/>
          <w:szCs w:val="24"/>
        </w:rPr>
      </w:pPr>
      <w:r>
        <w:rPr>
          <w:rFonts w:ascii="Arial" w:hAnsi="Arial" w:cs="Arial"/>
          <w:szCs w:val="24"/>
        </w:rPr>
        <w:t>………………………..</w:t>
      </w:r>
    </w:p>
    <w:p w:rsidR="00234244" w:rsidRDefault="00234244" w:rsidP="00BF579C">
      <w:pPr>
        <w:pStyle w:val="Akapitzlist"/>
        <w:numPr>
          <w:ilvl w:val="0"/>
          <w:numId w:val="13"/>
        </w:numPr>
        <w:spacing w:after="120" w:line="240" w:lineRule="auto"/>
        <w:jc w:val="both"/>
        <w:rPr>
          <w:rFonts w:ascii="Arial" w:hAnsi="Arial" w:cs="Arial"/>
          <w:szCs w:val="24"/>
        </w:rPr>
      </w:pPr>
      <w:r>
        <w:rPr>
          <w:rFonts w:ascii="Arial" w:hAnsi="Arial" w:cs="Arial"/>
          <w:szCs w:val="24"/>
        </w:rPr>
        <w:t xml:space="preserve"> ………………………..</w:t>
      </w:r>
    </w:p>
    <w:p w:rsidR="00234244" w:rsidRDefault="00234244" w:rsidP="00BF579C">
      <w:pPr>
        <w:spacing w:after="120" w:line="240" w:lineRule="auto"/>
        <w:ind w:left="720"/>
        <w:jc w:val="both"/>
        <w:rPr>
          <w:rFonts w:ascii="Arial" w:hAnsi="Arial" w:cs="Arial"/>
          <w:szCs w:val="24"/>
        </w:rPr>
      </w:pP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szCs w:val="24"/>
        </w:rPr>
      </w:pPr>
      <w:r>
        <w:rPr>
          <w:rFonts w:ascii="Arial" w:hAnsi="Arial" w:cs="Arial"/>
          <w:szCs w:val="24"/>
        </w:rPr>
        <w:t>§ 2</w:t>
      </w:r>
    </w:p>
    <w:p w:rsidR="00234244" w:rsidRDefault="00234244" w:rsidP="00BF579C">
      <w:pPr>
        <w:spacing w:after="120" w:line="240" w:lineRule="auto"/>
        <w:jc w:val="both"/>
        <w:rPr>
          <w:rFonts w:ascii="Arial" w:hAnsi="Arial" w:cs="Arial"/>
          <w:szCs w:val="24"/>
        </w:rPr>
      </w:pPr>
      <w:r>
        <w:rPr>
          <w:rFonts w:ascii="Arial" w:hAnsi="Arial" w:cs="Arial"/>
          <w:szCs w:val="24"/>
        </w:rPr>
        <w:t>Uchwała wchodzi w życie z chwilą jej podjęcia.</w:t>
      </w:r>
    </w:p>
    <w:p w:rsidR="00A12507" w:rsidRDefault="00A12507" w:rsidP="00BF579C">
      <w:pPr>
        <w:spacing w:after="120" w:line="240" w:lineRule="auto"/>
        <w:rPr>
          <w:rFonts w:ascii="Arial" w:eastAsia="Calibri" w:hAnsi="Arial" w:cs="Arial"/>
          <w:szCs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A12507" w:rsidRPr="00B7686A" w:rsidTr="0056068F">
        <w:trPr>
          <w:trHeight w:val="1690"/>
        </w:trPr>
        <w:tc>
          <w:tcPr>
            <w:tcW w:w="1875"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16AFABCB" wp14:editId="6C5E4DE1">
                      <wp:simplePos x="0" y="0"/>
                      <wp:positionH relativeFrom="column">
                        <wp:posOffset>457200</wp:posOffset>
                      </wp:positionH>
                      <wp:positionV relativeFrom="paragraph">
                        <wp:posOffset>53340</wp:posOffset>
                      </wp:positionV>
                      <wp:extent cx="228600" cy="2286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36pt;margin-top:4.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qIgIAADwEAAAOAAAAZHJzL2Uyb0RvYy54bWysU8Fu2zAMvQ/YPwi6L3aMpEuNOEWRLsOA&#10;bgvQ7QMUWY6FyqJGKXGy+/5sH1ZKTrN022mYDwJpUk/ke+T85tAZtlfoNdiKj0c5Z8pKqLXdVvzr&#10;l9WbGWc+CFsLA1ZV/Kg8v1m8fjXvXakKaMHUChmBWF/2ruJtCK7MMi9b1Qk/AqcsBRvATgRycZvV&#10;KHpC70xW5PlV1gPWDkEq7+nv3RDki4TfNEqGz03jVWCm4lRbSCemcxPPbDEX5RaFa7U8lSH+oYpO&#10;aEuPnqHuRBBsh/oPqE5LBA9NGEnoMmgaLVXqgboZ579189AKp1IvRI53Z5r8/4OVn/ZrZLqueMGZ&#10;FR1JtKYCAzz+/BFYEfnpnS8p7cGtMXbo3T3IR88sLFtht+oWEfpWiZqqGsf87MWF6Hi6yjb9R6gJ&#10;XuwCJKoODXYRkEhgh6TI8ayIOgQm6WdRzK5y0k1S6GTHF0T5fNmhD+8VdCwaFUcSPIGL/b0PQ+pz&#10;SioejK5X2pjk4HazNMj2goZjlb5UP/V4mWYs6yt+PS2mCflFzF9C5On7G0SnA0250V3FZ+ckUUbW&#10;3tmayhRlENoMNnVn7InGyNygwAbqI7GIMIwwrRwZLeB3znoa34r7bzuBijPzwZIS1+PJJM57cibT&#10;twU5eBnZXEaElQRV8cDZYC7DsCM7h3rb0kvj1LuFW1Kv0YnZqOxQ1alYGtGkzWmd4g5c+inr19Iv&#10;ngAAAP//AwBQSwMEFAAGAAgAAAAhACbsqp3bAAAABwEAAA8AAABkcnMvZG93bnJldi54bWxMj8FO&#10;wzAQRO9I/IO1SNyoTYgghGwqBCoSxza9cNvEJgnE6yh22sDX457ocTSjmTfFerGDOJjJ944RblcK&#10;hOHG6Z5bhH21uclA+ECsaXBsEH6Mh3V5eVFQrt2Rt+awC62IJexzQuhCGHMpfdMZS37lRsPR+3ST&#10;pRDl1Eo90TGW20EmSt1LSz3HhY5G89KZ5ns3W4S6T/b0u63elH3c3IX3pfqaP14Rr6+W5ycQwSzh&#10;Pwwn/IgOZWSq3czaiwHhIYlXAkKWgjjZKou6RkjTFGRZyHP+8g8AAP//AwBQSwECLQAUAAYACAAA&#10;ACEAtoM4kv4AAADhAQAAEwAAAAAAAAAAAAAAAAAAAAAAW0NvbnRlbnRfVHlwZXNdLnhtbFBLAQIt&#10;ABQABgAIAAAAIQA4/SH/1gAAAJQBAAALAAAAAAAAAAAAAAAAAC8BAABfcmVscy8ucmVsc1BLAQIt&#10;ABQABgAIAAAAIQAy+xnqIgIAADwEAAAOAAAAAAAAAAAAAAAAAC4CAABkcnMvZTJvRG9jLnhtbFBL&#10;AQItABQABgAIAAAAIQAm7Kqd2wAAAAcBAAAPAAAAAAAAAAAAAAAAAHwEAABkcnMvZG93bnJldi54&#10;bWxQSwUGAAAAAAQABADzAAAAhAU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1874"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78DEA759" wp14:editId="10C6EFDB">
                      <wp:simplePos x="0" y="0"/>
                      <wp:positionH relativeFrom="column">
                        <wp:posOffset>387985</wp:posOffset>
                      </wp:positionH>
                      <wp:positionV relativeFrom="paragraph">
                        <wp:posOffset>53340</wp:posOffset>
                      </wp:positionV>
                      <wp:extent cx="228600" cy="22860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0.55pt;margin-top:4.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O8ur5CMCAAA8BAAADgAAAAAAAAAAAAAAAAAuAgAAZHJzL2Uyb0RvYy54bWxQ&#10;SwECLQAUAAYACAAAACEAwPbttdsAAAAGAQAADwAAAAAAAAAAAAAAAAB9BAAAZHJzL2Rvd25yZXYu&#10;eG1sUEsFBgAAAAAEAAQA8wAAAIUFAAAAAA==&#10;"/>
                  </w:pict>
                </mc:Fallback>
              </mc:AlternateConten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2146"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8480" behindDoc="0" locked="0" layoutInCell="1" allowOverlap="1" wp14:anchorId="3AEC550A" wp14:editId="1787281E">
                      <wp:simplePos x="0" y="0"/>
                      <wp:positionH relativeFrom="column">
                        <wp:posOffset>433070</wp:posOffset>
                      </wp:positionH>
                      <wp:positionV relativeFrom="paragraph">
                        <wp:posOffset>53340</wp:posOffset>
                      </wp:positionV>
                      <wp:extent cx="228600" cy="2286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34.1pt;margin-top:4.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AEW7XNIgIAADwEAAAOAAAAAAAAAAAAAAAAAC4CAABkcnMvZTJvRG9jLnhtbFBL&#10;AQItABQABgAIAAAAIQAXthu42wAAAAcBAAAPAAAAAAAAAAAAAAAAAHwEAABkcnMvZG93bnJldi54&#10;bWxQSwUGAAAAAAQABADzAAAAhAU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both"/>
              <w:rPr>
                <w:rFonts w:ascii="Arial" w:eastAsia="Times New Roman" w:hAnsi="Arial" w:cs="Arial"/>
                <w:sz w:val="20"/>
                <w:szCs w:val="20"/>
              </w:rPr>
            </w:pPr>
          </w:p>
          <w:p w:rsidR="00A12507" w:rsidRPr="00B7686A" w:rsidRDefault="00A12507"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69504" behindDoc="0" locked="0" layoutInCell="1" allowOverlap="1" wp14:anchorId="371AC551" wp14:editId="191073AB">
                      <wp:simplePos x="0" y="0"/>
                      <wp:positionH relativeFrom="column">
                        <wp:posOffset>412750</wp:posOffset>
                      </wp:positionH>
                      <wp:positionV relativeFrom="paragraph">
                        <wp:posOffset>53340</wp:posOffset>
                      </wp:positionV>
                      <wp:extent cx="228600" cy="2286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32.5pt;margin-top:4.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LF4/uTcAAAABwEAAA8AAABkcnMvZG93bnJldi54bWxMj8FO&#10;wzAQRO9I/IO1SNyo3RKqkmZTIVCROLbphZsTL0lKvI5ipw18Pe6pHEczmnmTbSbbiRMNvnWMMJ8p&#10;EMSVMy3XCIdi+7AC4YNmozvHhPBDHjb57U2mU+POvKPTPtQilrBPNUITQp9K6auGrPYz1xNH78sN&#10;Vocoh1qaQZ9jue3kQqmltLrluNDonl4bqr73o0Uo28VB/+6Kd2Wft4/hYyqO4+cb4v3d9LIGEWgK&#10;1zBc8CM65JGpdCMbLzqE5VO8EhBWCYiLreZRlwhJkoDMM/mfP/8DAAD//wMAUEsBAi0AFAAGAAgA&#10;AAAhALaDOJL+AAAA4QEAABMAAAAAAAAAAAAAAAAAAAAAAFtDb250ZW50X1R5cGVzXS54bWxQSwEC&#10;LQAUAAYACAAAACEAOP0h/9YAAACUAQAACwAAAAAAAAAAAAAAAAAvAQAAX3JlbHMvLnJlbHNQSwEC&#10;LQAUAAYACAAAACEADWsHwyICAAA8BAAADgAAAAAAAAAAAAAAAAAuAgAAZHJzL2Uyb0RvYy54bWxQ&#10;SwECLQAUAAYACAAAACEAsXj+5NwAAAAHAQAADwAAAAAAAAAAAAAAAAB8BAAAZHJzL2Rvd25yZXYu&#10;eG1sUEsFBgAAAAAEAAQA8wAAAIUFAAAAAA==&#10;"/>
                  </w:pict>
                </mc:Fallback>
              </mc:AlternateConten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2060" w:type="dxa"/>
          </w:tcPr>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14:anchorId="2732264A" wp14:editId="49F39D14">
                      <wp:simplePos x="0" y="0"/>
                      <wp:positionH relativeFrom="column">
                        <wp:posOffset>457835</wp:posOffset>
                      </wp:positionH>
                      <wp:positionV relativeFrom="paragraph">
                        <wp:posOffset>53340</wp:posOffset>
                      </wp:positionV>
                      <wp:extent cx="228600" cy="22860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36.05pt;margin-top:4.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JwBNbTbAAAABwEAAA8AAABkcnMvZG93bnJldi54bWxMjsFO&#10;wzAQRO9I/IO1SNyo3RBBCNlUCFQkjm164baJlyQQ21HstIGvxz3BcTSjN6/YLGYQR5587yzCeqVA&#10;sG2c7m2LcKi2NxkIH8hqGpxlhG/2sCkvLwrKtTvZHR/3oRURYn1OCF0IYy6lbzo25FduZBu7DzcZ&#10;CjFOrdQTnSLcDDJR6k4a6m186Gjk546br/1sEOo+OdDPrnpV5mF7G96W6nN+f0G8vlqeHkEEXsLf&#10;GM76UR3K6FS72WovBoT7ZB2XCFkK4lyrLOYaIU1TkGUh//uXvwAAAP//AwBQSwECLQAUAAYACAAA&#10;ACEAtoM4kv4AAADhAQAAEwAAAAAAAAAAAAAAAAAAAAAAW0NvbnRlbnRfVHlwZXNdLnhtbFBLAQIt&#10;ABQABgAIAAAAIQA4/SH/1gAAAJQBAAALAAAAAAAAAAAAAAAAAC8BAABfcmVscy8ucmVsc1BLAQIt&#10;ABQABgAIAAAAIQAWO9HQIgIAADwEAAAOAAAAAAAAAAAAAAAAAC4CAABkcnMvZTJvRG9jLnhtbFBL&#10;AQItABQABgAIAAAAIQCcATW02wAAAAcBAAAPAAAAAAAAAAAAAAAAAHwEAABkcnMvZG93bnJldi54&#10;bWxQSwUGAAAAAAQABADzAAAAhAUAAAAA&#10;"/>
                  </w:pict>
                </mc:Fallback>
              </mc:AlternateConten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A12507" w:rsidRPr="00B7686A" w:rsidTr="0056068F">
        <w:trPr>
          <w:cantSplit/>
          <w:trHeight w:val="1504"/>
        </w:trPr>
        <w:tc>
          <w:tcPr>
            <w:tcW w:w="9829" w:type="dxa"/>
            <w:gridSpan w:val="5"/>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1552" behindDoc="0" locked="0" layoutInCell="1" allowOverlap="1" wp14:anchorId="21DDEAF3" wp14:editId="598B2838">
                      <wp:simplePos x="0" y="0"/>
                      <wp:positionH relativeFrom="column">
                        <wp:posOffset>0</wp:posOffset>
                      </wp:positionH>
                      <wp:positionV relativeFrom="paragraph">
                        <wp:posOffset>123190</wp:posOffset>
                      </wp:positionV>
                      <wp:extent cx="228600" cy="228600"/>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0;margin-top:9.7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Hv5kPjaAAAABQEAAA8AAABkcnMvZG93bnJldi54bWxMj81O&#10;wzAQhO9IvIO1SNyoQ/9EQ5wKgYrEsU0v3DbxkgTidRQ7beDpWU7lODurmW+y7eQ6daIhtJ4N3M8S&#10;UMSVty3XBo7F7u4BVIjIFjvPZOCbAmzz66sMU+vPvKfTIdZKQjikaKCJsU+1DlVDDsPM98TiffjB&#10;YRQ51NoOeJZw1+l5kqy1w5alocGenhuqvg6jM1C28yP+7IvXxG12i/g2FZ/j+4sxtzfT0yOoSFO8&#10;PMMfvqBDLkylH9kG1RmQIVGumyUocRdr0aWB1WoJOs/0f/r8FwAA//8DAFBLAQItABQABgAIAAAA&#10;IQC2gziS/gAAAOEBAAATAAAAAAAAAAAAAAAAAAAAAABbQ29udGVudF9UeXBlc10ueG1sUEsBAi0A&#10;FAAGAAgAAAAhADj9If/WAAAAlAEAAAsAAAAAAAAAAAAAAAAALwEAAF9yZWxzLy5yZWxzUEsBAi0A&#10;FAAGAAgAAAAhAB8LY94iAgAAPAQAAA4AAAAAAAAAAAAAAAAALgIAAGRycy9lMm9Eb2MueG1sUEsB&#10;Ai0AFAAGAAgAAAAhAHv5kPjaAAAABQEAAA8AAAAAAAAAAAAAAAAAfAQAAGRycy9kb3ducmV2Lnht&#10;bFBLBQYAAAAABAAEAPMAAACDBQ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34244" w:rsidRDefault="00234244" w:rsidP="00BF579C">
      <w:pPr>
        <w:spacing w:after="120" w:line="240" w:lineRule="auto"/>
        <w:rPr>
          <w:rFonts w:ascii="Arial" w:eastAsia="Calibri" w:hAnsi="Arial" w:cs="Arial"/>
          <w:szCs w:val="24"/>
        </w:rPr>
      </w:pPr>
      <w:r>
        <w:rPr>
          <w:rFonts w:ascii="Arial" w:eastAsia="Calibri" w:hAnsi="Arial" w:cs="Arial"/>
          <w:szCs w:val="24"/>
        </w:rPr>
        <w:br w:type="page"/>
      </w:r>
    </w:p>
    <w:p w:rsidR="00234244" w:rsidRDefault="00234244" w:rsidP="00BF579C">
      <w:pPr>
        <w:spacing w:after="120" w:line="240" w:lineRule="auto"/>
        <w:jc w:val="center"/>
        <w:rPr>
          <w:rFonts w:ascii="Arial" w:eastAsia="Times New Roman" w:hAnsi="Arial" w:cs="Arial"/>
          <w:b/>
          <w:bCs/>
          <w:szCs w:val="24"/>
        </w:rPr>
      </w:pPr>
      <w:r>
        <w:rPr>
          <w:rFonts w:ascii="Arial" w:hAnsi="Arial" w:cs="Arial"/>
          <w:b/>
          <w:bCs/>
          <w:szCs w:val="24"/>
        </w:rPr>
        <w:t>UCHWAŁA NR 3</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z dnia 17 kwietnia 2023 roku</w:t>
      </w:r>
    </w:p>
    <w:p w:rsidR="00234244" w:rsidRDefault="00234244" w:rsidP="00BF579C">
      <w:pPr>
        <w:spacing w:after="120" w:line="240" w:lineRule="auto"/>
        <w:rPr>
          <w:rFonts w:ascii="Arial" w:hAnsi="Arial" w:cs="Arial"/>
          <w:b/>
          <w:szCs w:val="24"/>
        </w:rPr>
      </w:pPr>
    </w:p>
    <w:p w:rsidR="00234244" w:rsidRDefault="00234244" w:rsidP="00BF579C">
      <w:pPr>
        <w:spacing w:after="120" w:line="240" w:lineRule="auto"/>
        <w:jc w:val="center"/>
        <w:rPr>
          <w:rFonts w:ascii="Arial" w:hAnsi="Arial" w:cs="Arial"/>
          <w:szCs w:val="24"/>
        </w:rPr>
      </w:pPr>
    </w:p>
    <w:p w:rsidR="00234244" w:rsidRDefault="00234244" w:rsidP="00BF579C">
      <w:pPr>
        <w:spacing w:after="120" w:line="240" w:lineRule="auto"/>
        <w:ind w:left="1416" w:hanging="1416"/>
        <w:jc w:val="both"/>
        <w:rPr>
          <w:rFonts w:ascii="Arial" w:hAnsi="Arial" w:cs="Arial"/>
          <w:szCs w:val="24"/>
        </w:rPr>
      </w:pPr>
      <w:r>
        <w:rPr>
          <w:rFonts w:ascii="Arial" w:hAnsi="Arial" w:cs="Arial"/>
          <w:szCs w:val="24"/>
        </w:rPr>
        <w:t xml:space="preserve">w sprawie: </w:t>
      </w:r>
      <w:r>
        <w:rPr>
          <w:rFonts w:ascii="Arial" w:hAnsi="Arial" w:cs="Arial"/>
          <w:szCs w:val="24"/>
        </w:rPr>
        <w:tab/>
        <w:t>(i) podwyższenia kapitału zakładowego Spółki (ii) emisji akcji, (iii) pozbawienia w całości akcjonariuszy Spółki prawa poboru akcji oraz (iv) zmiany Statutu Spółki.</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both"/>
        <w:rPr>
          <w:rFonts w:ascii="Arial" w:hAnsi="Arial" w:cs="Arial"/>
          <w:szCs w:val="24"/>
        </w:rPr>
      </w:pPr>
      <w:r>
        <w:rPr>
          <w:rFonts w:ascii="Arial" w:hAnsi="Arial" w:cs="Arial"/>
          <w:szCs w:val="24"/>
        </w:rPr>
        <w:t>Działając na podstawie art. 393 pkt 5, art. 430 § 1, 431 §1 oraz 433 § 2 ustawy z dnia 15 września 2000 r. Kodeks spółek handlowych („</w:t>
      </w:r>
      <w:r>
        <w:rPr>
          <w:rFonts w:ascii="Arial" w:hAnsi="Arial" w:cs="Arial"/>
          <w:b/>
          <w:szCs w:val="24"/>
        </w:rPr>
        <w:t>KSH</w:t>
      </w:r>
      <w:r>
        <w:rPr>
          <w:rFonts w:ascii="Arial" w:hAnsi="Arial" w:cs="Arial"/>
          <w:szCs w:val="24"/>
        </w:rPr>
        <w:t>”), oraz § 30 ust. 1 pkt 6 Statutu spółki RAFAKO Spółka Akcyjna z siedzibą w Raciborzu („</w:t>
      </w:r>
      <w:r>
        <w:rPr>
          <w:rFonts w:ascii="Arial" w:hAnsi="Arial" w:cs="Arial"/>
          <w:b/>
          <w:szCs w:val="24"/>
        </w:rPr>
        <w:t>Spółka</w:t>
      </w:r>
      <w:r>
        <w:rPr>
          <w:rFonts w:ascii="Arial" w:hAnsi="Arial" w:cs="Arial"/>
          <w:szCs w:val="24"/>
        </w:rPr>
        <w:t xml:space="preserve">”), po zapoznaniu się z opinią Zarządu Spółki w sprawie pozbawienia w całości akcjonariuszy Spółki prawa poboru akcji serii [N] emitowanych w ramach podwyższenia kapitału zakładowego Spółki (stanowiącej Załącznik nr 1 do niniejszej uchwały), Nadzwyczajne Walne Zgromadzenie Spółki niniejszym postanawia, co następuje: </w:t>
      </w:r>
    </w:p>
    <w:p w:rsidR="00234244" w:rsidRDefault="00234244" w:rsidP="00BF579C">
      <w:pPr>
        <w:pStyle w:val="Akapitzlist"/>
        <w:spacing w:after="120" w:line="240" w:lineRule="auto"/>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§1.</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Podwyższa się kapitał zakładowy Spółki o kwotę nie niższą niż 206.250,00 zł (słownie: dwieście sześć tysięcy dwieście pięćdziesiąt złotych) i nie większą niż 1.043.750,00 zł (słownie: jeden milion czterdzieści trzy tysiące siedemset pięćdziesiąt złotych) tj. do kwoty nie niżej niż 1.815.054,45 zł (słownie: jeden milion osiemset piętnaści tysięcy pięćdziesiąt cztery złote i czterdzieści pięć groszy) i nie wyższej niż 2.652.554,45 zł (słownie: dwa miliony sześćset pięćdziesiąt dwa tysiące pięćset pięćdziesiąt cztery złote i czterdzieści pięć groszy).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Podwyższenie kapitału zakładowego Spółki następuje w drodze emisji nie mniej niż 20.625.000 (słownie: dwudziestu milionów sześciuset dwudziestu pięciu tysięcy) i nie więcej niż 104.375.000 (słownie: stu czterech milionów trzystu siedemdziesięciu pięciu tysięcy) akcji Spółki zwykłych na okaziciela serii [N], o wartości nominalnej 1 gr (jeden grosz) każda („</w:t>
      </w:r>
      <w:r>
        <w:rPr>
          <w:rFonts w:ascii="Arial" w:hAnsi="Arial" w:cs="Arial"/>
          <w:b/>
          <w:szCs w:val="24"/>
        </w:rPr>
        <w:t>Akcje</w:t>
      </w:r>
      <w:r>
        <w:rPr>
          <w:rFonts w:ascii="Arial" w:hAnsi="Arial" w:cs="Arial"/>
          <w:szCs w:val="24"/>
        </w:rPr>
        <w:t>”).</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Emisja Akcji zostanie przeprowadzona w trybie art. 431 § 2 pkt 1 KSH z wyłączeniem prawa poboru dotychczasowych akcjonariuszy.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Pr>
          <w:rFonts w:ascii="Arial" w:hAnsi="Arial" w:cs="Arial"/>
          <w:b/>
          <w:bCs/>
          <w:szCs w:val="24"/>
        </w:rPr>
        <w:t>Rozporządzenie</w:t>
      </w:r>
      <w:r>
        <w:rPr>
          <w:rFonts w:ascii="Arial" w:hAnsi="Arial" w:cs="Arial"/>
          <w:szCs w:val="24"/>
        </w:rPr>
        <w:t>”).</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Oferta Akcji zostanie przeprowadzona w trybie subskrypcji prywatnej w drodze złożenia ofert objęcia Akcji uprawnionym podmiotom w trybie przewidzianym w art. 431 § 2 pkt. 1) KSH.</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Pr>
          <w:rFonts w:ascii="Arial" w:hAnsi="Arial" w:cs="Arial"/>
          <w:b/>
          <w:bCs/>
          <w:szCs w:val="24"/>
        </w:rPr>
        <w:t>Układ</w:t>
      </w:r>
      <w:r>
        <w:rPr>
          <w:rFonts w:ascii="Arial" w:hAnsi="Arial" w:cs="Arial"/>
          <w:szCs w:val="24"/>
        </w:rPr>
        <w:t>”) w grupie II przy czym każdy z takich wierzycieli może nabyć Akcje o łącznej wartości nie niższej niż 100.000 EUR („</w:t>
      </w:r>
      <w:r>
        <w:rPr>
          <w:rFonts w:ascii="Arial" w:hAnsi="Arial" w:cs="Arial"/>
          <w:b/>
          <w:bCs/>
          <w:szCs w:val="24"/>
        </w:rPr>
        <w:t>Uprawnieni Wierzyciele</w:t>
      </w:r>
      <w:r>
        <w:rPr>
          <w:rFonts w:ascii="Arial" w:hAnsi="Arial" w:cs="Arial"/>
          <w:szCs w:val="24"/>
        </w:rPr>
        <w:t xml:space="preserve">”), z zastrzeżeniem przyjęcia przez takich Uprawnionych Wierzycieli oferty o objęcia Akcji, o której mowa w art. 431 § 2 pkt. 1) KSH.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Oferta Akcji na podstawie niniejszej uchwały będzie korzystać z wyłączenia obowiązku opublikowania prospektu na podstawie art. 1 ust 3 lit. d Rozporządzenia.</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Cena emisyjna Akcji będzie wynosić 1,60 zł  (słownie: jeden złoty złote ) za każdą Akcję, zaś łączna cena emisyjna wszystkich Akcji będzie wynosić nie mniej niż 33.000.000 zł (słownie: trzydzieści trzy miliony złotych) i nie więcej niż 167.000.000,00 zł (słownie: sto sześćdziesiąt siedem milionów złotych).</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 xml:space="preserve">Z Akcjami nie będą związane żadne szczególne uprawnienia. </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II („</w:t>
      </w:r>
      <w:r>
        <w:rPr>
          <w:rFonts w:ascii="Arial" w:hAnsi="Arial" w:cs="Arial"/>
          <w:b/>
          <w:bCs/>
          <w:szCs w:val="24"/>
        </w:rPr>
        <w:t>Wierzytelności Układowe</w:t>
      </w:r>
      <w:r>
        <w:rPr>
          <w:rFonts w:ascii="Arial" w:hAnsi="Arial" w:cs="Arial"/>
          <w:szCs w:val="24"/>
        </w:rPr>
        <w:t xml:space="preserve">”), przy czym wartość Wierzytelności Układowych przysługujących każdemu takiemu Wierzycielowi wnoszona do Spółki tytułem wkładu na pokrycie Akcji nie może być niższa niż 100.000 EUR.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Wycena wszystkich Wierzytelności Układowych przysługujących wszystkim Uprawnionym Wierzycielom wobec Spółki stanowi Załącznik nr 2 do niniejszej uchwały.</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Pr>
          <w:rFonts w:ascii="Arial" w:hAnsi="Arial" w:cs="Arial"/>
          <w:b/>
          <w:szCs w:val="24"/>
        </w:rPr>
        <w:t>Dzień Dywidendy</w:t>
      </w:r>
      <w:r>
        <w:rPr>
          <w:rFonts w:ascii="Arial" w:hAnsi="Arial" w:cs="Arial"/>
          <w:szCs w:val="24"/>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Postanawia się o ubieganiu się przez Spółkę o dopuszczenie oraz wprowadzenie Akcji do obrotu na rynku regulowanym prowadzonym przez Giełdę Papierów Wartościowych w Warszawie S.A. („</w:t>
      </w:r>
      <w:r>
        <w:rPr>
          <w:rFonts w:ascii="Arial" w:hAnsi="Arial" w:cs="Arial"/>
          <w:b/>
          <w:szCs w:val="24"/>
        </w:rPr>
        <w:t>GPW</w:t>
      </w:r>
      <w:r>
        <w:rPr>
          <w:rFonts w:ascii="Arial" w:hAnsi="Arial" w:cs="Arial"/>
          <w:szCs w:val="24"/>
        </w:rPr>
        <w:t xml:space="preserve">”) oraz zobowiązuje się i upoważnia Zarząd Spółki do złożenia stosownego wniosku do GPW. </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 xml:space="preserve">Zobowiązuje się i upoważnia Zarząd Spółki do zawarcia z KDPW umowy o rejestrację  Akcji w depozycie papierów wartościowych prowadzonym przez KDPW oraz podjęcia wszelkich innych czynności związanych z ich dematerializacją.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2"/>
        </w:numPr>
        <w:spacing w:after="120" w:line="240" w:lineRule="auto"/>
        <w:jc w:val="both"/>
        <w:rPr>
          <w:rFonts w:ascii="Arial" w:hAnsi="Arial" w:cs="Arial"/>
          <w:szCs w:val="24"/>
        </w:rPr>
      </w:pPr>
      <w:r>
        <w:rPr>
          <w:rFonts w:ascii="Arial" w:hAnsi="Arial" w:cs="Arial"/>
          <w:szCs w:val="24"/>
        </w:rPr>
        <w:t xml:space="preserve">Niniejszym upoważnia się Zarząd Spółki do: </w:t>
      </w:r>
    </w:p>
    <w:p w:rsidR="00234244" w:rsidRDefault="00234244" w:rsidP="00BF579C">
      <w:pPr>
        <w:pStyle w:val="Akapitzlist"/>
        <w:numPr>
          <w:ilvl w:val="1"/>
          <w:numId w:val="22"/>
        </w:numPr>
        <w:spacing w:after="120" w:line="240" w:lineRule="auto"/>
        <w:jc w:val="both"/>
        <w:rPr>
          <w:rFonts w:ascii="Arial" w:hAnsi="Arial" w:cs="Arial"/>
          <w:szCs w:val="24"/>
        </w:rPr>
      </w:pPr>
      <w:r>
        <w:rPr>
          <w:rFonts w:ascii="Arial" w:hAnsi="Arial" w:cs="Arial"/>
          <w:szCs w:val="24"/>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rsidR="00234244" w:rsidRDefault="00234244" w:rsidP="00BF579C">
      <w:pPr>
        <w:pStyle w:val="Akapitzlist"/>
        <w:numPr>
          <w:ilvl w:val="1"/>
          <w:numId w:val="22"/>
        </w:numPr>
        <w:spacing w:after="120" w:line="240" w:lineRule="auto"/>
        <w:jc w:val="both"/>
        <w:rPr>
          <w:rFonts w:ascii="Arial" w:hAnsi="Arial" w:cs="Arial"/>
          <w:szCs w:val="24"/>
        </w:rPr>
      </w:pPr>
      <w:r>
        <w:rPr>
          <w:rFonts w:ascii="Arial" w:hAnsi="Arial" w:cs="Arial"/>
          <w:szCs w:val="24"/>
        </w:rPr>
        <w:t xml:space="preserve">podjęcia decyzji o odstąpieniu od wykonania niniejszej uchwały, zawieszeniu jej wykonania, odstąpieniu od przeprowadzenia subskrypcji prywatnej w rozumieniu przepisów art. 431 § 2 ust. 1 KSH lub o zawieszeniu jej wykonania w każdym czasie; </w:t>
      </w:r>
    </w:p>
    <w:p w:rsidR="00234244" w:rsidRDefault="00234244" w:rsidP="00BF579C">
      <w:pPr>
        <w:pStyle w:val="Akapitzlist"/>
        <w:numPr>
          <w:ilvl w:val="1"/>
          <w:numId w:val="22"/>
        </w:numPr>
        <w:spacing w:after="120" w:line="240" w:lineRule="auto"/>
        <w:jc w:val="both"/>
        <w:rPr>
          <w:rFonts w:ascii="Arial" w:hAnsi="Arial" w:cs="Arial"/>
          <w:szCs w:val="24"/>
        </w:rPr>
      </w:pPr>
      <w:r>
        <w:rPr>
          <w:rFonts w:ascii="Arial" w:hAnsi="Arial" w:cs="Arial"/>
          <w:szCs w:val="24"/>
        </w:rPr>
        <w:t>złożenia w trybie art. 310 § 2 w zw. z art. 431 § 7 KSH w formie aktu notarialnego oświadczenia o wysokości objętego kapitału zakładowego zgodnie z niniejszą uchwałę.</w:t>
      </w:r>
    </w:p>
    <w:p w:rsidR="00234244" w:rsidRDefault="00234244" w:rsidP="00BF579C">
      <w:pPr>
        <w:pStyle w:val="Akapitzlist"/>
        <w:spacing w:after="120" w:line="240" w:lineRule="auto"/>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§2.</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3"/>
        </w:numPr>
        <w:spacing w:after="120" w:line="240" w:lineRule="auto"/>
        <w:jc w:val="both"/>
        <w:rPr>
          <w:rFonts w:ascii="Arial" w:hAnsi="Arial" w:cs="Arial"/>
          <w:szCs w:val="24"/>
        </w:rPr>
      </w:pPr>
      <w:r>
        <w:rPr>
          <w:rFonts w:ascii="Arial" w:hAnsi="Arial" w:cs="Arial"/>
          <w:szCs w:val="24"/>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3"/>
        </w:numPr>
        <w:spacing w:after="120" w:line="240" w:lineRule="auto"/>
        <w:jc w:val="both"/>
        <w:rPr>
          <w:rFonts w:ascii="Arial" w:hAnsi="Arial" w:cs="Arial"/>
          <w:szCs w:val="24"/>
        </w:rPr>
      </w:pPr>
      <w:r>
        <w:rPr>
          <w:rFonts w:ascii="Arial" w:hAnsi="Arial" w:cs="Arial"/>
          <w:szCs w:val="24"/>
        </w:rPr>
        <w:t xml:space="preserve">Charakter emisji Akcji uzasadnia pozbawienie w całości wszystkich akcjonariuszy Spółki prawa poboru w odniesieniu do wszystkich Akcji. </w:t>
      </w:r>
    </w:p>
    <w:p w:rsidR="00234244" w:rsidRDefault="00234244" w:rsidP="00BF579C">
      <w:pPr>
        <w:spacing w:after="120" w:line="240" w:lineRule="auto"/>
        <w:jc w:val="center"/>
        <w:rPr>
          <w:rFonts w:ascii="Arial" w:hAnsi="Arial" w:cs="Arial"/>
          <w:b/>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§3.</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4"/>
        </w:numPr>
        <w:spacing w:after="120" w:line="240" w:lineRule="auto"/>
        <w:jc w:val="both"/>
        <w:rPr>
          <w:rFonts w:ascii="Arial" w:hAnsi="Arial" w:cs="Arial"/>
          <w:szCs w:val="24"/>
        </w:rPr>
      </w:pPr>
      <w:r>
        <w:rPr>
          <w:rFonts w:ascii="Arial" w:hAnsi="Arial" w:cs="Arial"/>
          <w:szCs w:val="24"/>
        </w:rPr>
        <w:t xml:space="preserve">Nadzwyczajne Walne Zgromadzenie Spółki postanawia niniejszym zmienić §7 Statutu Spółki poprzez nadanie mu następującej treści: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spacing w:after="120" w:line="240" w:lineRule="auto"/>
        <w:jc w:val="center"/>
        <w:rPr>
          <w:rFonts w:ascii="Arial" w:hAnsi="Arial" w:cs="Arial"/>
          <w:i/>
          <w:szCs w:val="24"/>
        </w:rPr>
      </w:pPr>
      <w:r>
        <w:rPr>
          <w:rFonts w:ascii="Arial" w:hAnsi="Arial" w:cs="Arial"/>
          <w:szCs w:val="24"/>
        </w:rPr>
        <w:t>„</w:t>
      </w:r>
      <w:r>
        <w:rPr>
          <w:rFonts w:ascii="Arial" w:hAnsi="Arial" w:cs="Arial"/>
          <w:i/>
          <w:szCs w:val="24"/>
        </w:rPr>
        <w:t>§7</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ind w:left="364"/>
        <w:jc w:val="both"/>
        <w:rPr>
          <w:rFonts w:ascii="Arial" w:hAnsi="Arial" w:cs="Arial"/>
          <w:i/>
          <w:iCs/>
          <w:szCs w:val="24"/>
        </w:rPr>
      </w:pPr>
      <w:r>
        <w:rPr>
          <w:rFonts w:ascii="Arial" w:hAnsi="Arial" w:cs="Arial"/>
          <w:i/>
          <w:iCs/>
          <w:szCs w:val="24"/>
        </w:rPr>
        <w:t xml:space="preserve">Kapitał zakładowy Spółki wynosi nie mniej niż 1.815.054,45 (słownie: jeden milion osiemset piętnaście tysięcy pięćdziesiąt cztery złote i czterdzieści pięć groszy ) złotych i więcej niż 2.652.554,45 (słownie: dwa miliony sześćset pięćdziesiąt dwa tysiące pięćset pięćdziesiąt cztery złote i czterdzieści pięć groszy) złotych.” </w:t>
      </w:r>
    </w:p>
    <w:p w:rsidR="00234244" w:rsidRDefault="00234244" w:rsidP="00BF579C">
      <w:pPr>
        <w:spacing w:after="120" w:line="240" w:lineRule="auto"/>
        <w:ind w:left="364"/>
        <w:jc w:val="both"/>
        <w:rPr>
          <w:rFonts w:ascii="Arial" w:hAnsi="Arial" w:cs="Arial"/>
          <w:i/>
          <w:iCs/>
          <w:szCs w:val="24"/>
        </w:rPr>
      </w:pPr>
    </w:p>
    <w:p w:rsidR="00234244" w:rsidRDefault="00234244" w:rsidP="00BF579C">
      <w:pPr>
        <w:pStyle w:val="Akapitzlist"/>
        <w:numPr>
          <w:ilvl w:val="0"/>
          <w:numId w:val="24"/>
        </w:numPr>
        <w:spacing w:after="120" w:line="240" w:lineRule="auto"/>
        <w:jc w:val="both"/>
        <w:rPr>
          <w:rFonts w:ascii="Arial" w:hAnsi="Arial" w:cs="Arial"/>
          <w:szCs w:val="24"/>
        </w:rPr>
      </w:pPr>
      <w:r>
        <w:rPr>
          <w:rFonts w:ascii="Arial" w:hAnsi="Arial" w:cs="Arial"/>
          <w:szCs w:val="24"/>
        </w:rPr>
        <w:t xml:space="preserve">Nadzwyczajne Walne Zgromadzenie Spółki postanawia niniejszym zmienić §8 Statutu Spółki poprzez nadanie mu następującej treści: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spacing w:after="120" w:line="240" w:lineRule="auto"/>
        <w:jc w:val="center"/>
        <w:rPr>
          <w:rFonts w:ascii="Arial" w:hAnsi="Arial" w:cs="Arial"/>
          <w:i/>
          <w:iCs/>
          <w:szCs w:val="24"/>
        </w:rPr>
      </w:pPr>
      <w:r>
        <w:rPr>
          <w:rFonts w:ascii="Arial" w:hAnsi="Arial" w:cs="Arial"/>
          <w:i/>
          <w:iCs/>
          <w:szCs w:val="24"/>
        </w:rPr>
        <w:t>„§8</w:t>
      </w:r>
    </w:p>
    <w:p w:rsidR="00234244" w:rsidRDefault="00234244" w:rsidP="00BF579C">
      <w:pPr>
        <w:spacing w:after="120" w:line="240" w:lineRule="auto"/>
        <w:jc w:val="both"/>
        <w:rPr>
          <w:rFonts w:ascii="Arial" w:hAnsi="Arial" w:cs="Arial"/>
          <w:i/>
          <w:iCs/>
          <w:szCs w:val="24"/>
        </w:rPr>
      </w:pPr>
    </w:p>
    <w:p w:rsidR="00234244" w:rsidRDefault="00234244" w:rsidP="00BF579C">
      <w:pPr>
        <w:spacing w:after="120" w:line="240" w:lineRule="auto"/>
        <w:ind w:left="350"/>
        <w:jc w:val="both"/>
        <w:rPr>
          <w:rFonts w:ascii="Arial" w:hAnsi="Arial" w:cs="Arial"/>
          <w:i/>
          <w:iCs/>
          <w:szCs w:val="24"/>
        </w:rPr>
      </w:pPr>
      <w:r>
        <w:rPr>
          <w:rFonts w:ascii="Arial" w:hAnsi="Arial" w:cs="Arial"/>
          <w:i/>
          <w:iCs/>
          <w:szCs w:val="24"/>
        </w:rPr>
        <w:t>Kapitał zakładowy Spółki dzieli się na nie mniej niż 181.505.445 (słownie: sto osiemdziesiąt jeden milionów pięćset pięć tysięcy czterysta czterdzieści pięć) i nie więcej niż 265.255.445 (słownie: dwieście sześćdziesiąt pięć milionów dwieście pięćdziesiąt pięć tysięcy czterysta czterdzieści pięć) akcji o wartości nominalnej 1 (słownie: jednego) grosza każda. ”</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§4.</w:t>
      </w:r>
    </w:p>
    <w:p w:rsidR="00234244" w:rsidRDefault="00234244" w:rsidP="00BF579C">
      <w:pPr>
        <w:spacing w:after="120" w:line="240" w:lineRule="auto"/>
        <w:jc w:val="center"/>
        <w:rPr>
          <w:rFonts w:ascii="Arial" w:hAnsi="Arial" w:cs="Arial"/>
          <w:b/>
          <w:szCs w:val="24"/>
        </w:rPr>
      </w:pPr>
    </w:p>
    <w:p w:rsidR="00234244" w:rsidRDefault="00234244" w:rsidP="00BF579C">
      <w:pPr>
        <w:spacing w:after="120" w:line="240" w:lineRule="auto"/>
        <w:jc w:val="both"/>
        <w:rPr>
          <w:rFonts w:ascii="Arial" w:hAnsi="Arial" w:cs="Arial"/>
          <w:szCs w:val="24"/>
        </w:rPr>
      </w:pPr>
      <w:r>
        <w:rPr>
          <w:rFonts w:ascii="Arial" w:hAnsi="Arial" w:cs="Arial"/>
          <w:szCs w:val="24"/>
        </w:rPr>
        <w:t>Rada Nadzorcza Spółki zostaje upoważniona do przyjęcia tekstu jednolitego Statutu Spółki z uwzględnieniem zmian wynikających z niniejszej Uchwały.</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szCs w:val="24"/>
        </w:rPr>
      </w:pPr>
      <w:r>
        <w:rPr>
          <w:rFonts w:ascii="Arial" w:hAnsi="Arial" w:cs="Arial"/>
          <w:b/>
          <w:szCs w:val="24"/>
        </w:rPr>
        <w:t>§5.</w:t>
      </w:r>
    </w:p>
    <w:p w:rsidR="00234244" w:rsidRDefault="00234244" w:rsidP="00BF579C">
      <w:pPr>
        <w:autoSpaceDE w:val="0"/>
        <w:autoSpaceDN w:val="0"/>
        <w:adjustRightInd w:val="0"/>
        <w:spacing w:after="120" w:line="240" w:lineRule="auto"/>
        <w:jc w:val="both"/>
        <w:rPr>
          <w:rFonts w:ascii="Arial" w:hAnsi="Arial" w:cs="Arial"/>
          <w:szCs w:val="24"/>
        </w:rPr>
      </w:pPr>
      <w:r>
        <w:rPr>
          <w:rFonts w:ascii="Arial" w:hAnsi="Arial" w:cs="Arial"/>
          <w:szCs w:val="24"/>
        </w:rPr>
        <w:t xml:space="preserve">Uchwała wchodzi w życie z chwilą </w:t>
      </w:r>
      <w:r>
        <w:rPr>
          <w:rFonts w:ascii="Arial" w:hAnsi="Arial" w:cs="Arial"/>
          <w:color w:val="000000"/>
          <w:szCs w:val="24"/>
        </w:rPr>
        <w:t>zawarcia umowy („</w:t>
      </w:r>
      <w:r>
        <w:rPr>
          <w:rFonts w:ascii="Arial" w:hAnsi="Arial" w:cs="Arial"/>
          <w:b/>
          <w:bCs/>
          <w:color w:val="000000"/>
          <w:szCs w:val="24"/>
        </w:rPr>
        <w:t>Umowa Rozporządzająca</w:t>
      </w:r>
      <w:r>
        <w:rPr>
          <w:rFonts w:ascii="Arial" w:hAnsi="Arial" w:cs="Arial"/>
          <w:color w:val="000000"/>
          <w:szCs w:val="24"/>
        </w:rPr>
        <w:t>”), na podstawie której dojdzie do przeniesienia akcji Spółki posiadanych bezpośrednio lub pośrednio przez spółkę PBG Spółka Akcyjna w restrukturyzacji w likwidacji, z siedzibą w Wysogotowie, przy ul. Skórzewskiej 35, 62-081 Przeźmierowo („</w:t>
      </w:r>
      <w:r>
        <w:rPr>
          <w:rFonts w:ascii="Arial" w:hAnsi="Arial" w:cs="Arial"/>
          <w:b/>
          <w:bCs/>
          <w:color w:val="000000"/>
          <w:szCs w:val="24"/>
        </w:rPr>
        <w:t>Akcje Nabywane</w:t>
      </w:r>
      <w:r>
        <w:rPr>
          <w:rFonts w:ascii="Arial" w:hAnsi="Arial" w:cs="Arial"/>
          <w:color w:val="000000"/>
          <w:szCs w:val="24"/>
        </w:rPr>
        <w:t xml:space="preserve">”) na rzecz MS </w:t>
      </w:r>
      <w:proofErr w:type="spellStart"/>
      <w:r>
        <w:rPr>
          <w:rFonts w:ascii="Arial" w:hAnsi="Arial" w:cs="Arial"/>
          <w:color w:val="000000"/>
          <w:szCs w:val="24"/>
        </w:rPr>
        <w:t>Galleon</w:t>
      </w:r>
      <w:proofErr w:type="spellEnd"/>
      <w:r>
        <w:rPr>
          <w:rFonts w:ascii="Arial" w:hAnsi="Arial" w:cs="Arial"/>
          <w:color w:val="000000"/>
          <w:szCs w:val="24"/>
        </w:rPr>
        <w:t xml:space="preserve"> GmbH z siedzibą w Wiedniu, Austria zarejestrowanej w austriackim Rejestrze Handlowym pod numerem FN 493799a), przy czym</w:t>
      </w:r>
      <w:r>
        <w:rPr>
          <w:rFonts w:ascii="Arial" w:hAnsi="Arial" w:cs="Arial"/>
          <w:szCs w:val="24"/>
        </w:rPr>
        <w:t xml:space="preserve"> zmiana Statutu Spółki jest skuteczna z chwilą wpisu do rejestru przedsiębiorców Krajowego Rejestru Sądowego.</w:t>
      </w:r>
    </w:p>
    <w:p w:rsidR="00234244" w:rsidRDefault="00234244" w:rsidP="00BF579C">
      <w:pPr>
        <w:autoSpaceDE w:val="0"/>
        <w:autoSpaceDN w:val="0"/>
        <w:adjustRightInd w:val="0"/>
        <w:spacing w:after="120" w:line="240" w:lineRule="auto"/>
        <w:jc w:val="both"/>
        <w:rPr>
          <w:rFonts w:ascii="Arial" w:hAnsi="Arial" w:cs="Arial"/>
          <w:szCs w:val="24"/>
        </w:rPr>
      </w:pPr>
      <w:r>
        <w:rPr>
          <w:rFonts w:ascii="Arial" w:hAnsi="Arial" w:cs="Arial"/>
          <w:szCs w:val="24"/>
        </w:rPr>
        <w:t>Uchwała wygaśnie w przypadku braku zawarcia Umowy Rozporządzającej w terminie trzech (3) miesięcy od daty podjęcia niniejszej uchwały.</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rPr>
          <w:rFonts w:ascii="Arial" w:hAnsi="Arial" w:cs="Arial"/>
          <w:bCs/>
          <w:szCs w:val="24"/>
        </w:rPr>
      </w:pPr>
      <w:r>
        <w:rPr>
          <w:rFonts w:ascii="Arial" w:hAnsi="Arial" w:cs="Arial"/>
          <w:bCs/>
          <w:szCs w:val="24"/>
        </w:rPr>
        <w:br w:type="page"/>
      </w:r>
    </w:p>
    <w:p w:rsidR="00234244" w:rsidRDefault="00234244" w:rsidP="00BF579C">
      <w:pPr>
        <w:tabs>
          <w:tab w:val="right" w:leader="hyphen" w:pos="9072"/>
        </w:tabs>
        <w:spacing w:after="120" w:line="240" w:lineRule="auto"/>
        <w:jc w:val="center"/>
        <w:rPr>
          <w:rFonts w:ascii="Arial" w:hAnsi="Arial" w:cs="Arial"/>
          <w:b/>
          <w:szCs w:val="24"/>
        </w:rPr>
      </w:pPr>
      <w:r>
        <w:rPr>
          <w:rFonts w:ascii="Arial" w:hAnsi="Arial" w:cs="Arial"/>
          <w:b/>
          <w:szCs w:val="24"/>
        </w:rPr>
        <w:t>Załącznik nr 1 do Uchwały</w:t>
      </w:r>
    </w:p>
    <w:p w:rsidR="00234244" w:rsidRDefault="00234244" w:rsidP="00BF579C">
      <w:pPr>
        <w:tabs>
          <w:tab w:val="right" w:leader="hyphen" w:pos="9072"/>
        </w:tabs>
        <w:spacing w:after="120" w:line="240" w:lineRule="auto"/>
        <w:jc w:val="center"/>
        <w:rPr>
          <w:rFonts w:ascii="Arial" w:hAnsi="Arial" w:cs="Arial"/>
          <w:b/>
          <w:szCs w:val="24"/>
        </w:rPr>
      </w:pPr>
      <w:r>
        <w:rPr>
          <w:rFonts w:ascii="Arial" w:hAnsi="Arial" w:cs="Arial"/>
          <w:b/>
          <w:szCs w:val="24"/>
        </w:rPr>
        <w:t>Opinia Zarządu RAFAKO S.A. uzasadniająca pozbawienie dotychczasowych akcjonariuszy prawa poboru Akcji.</w:t>
      </w:r>
    </w:p>
    <w:p w:rsidR="00234244" w:rsidRDefault="00234244" w:rsidP="00BF579C">
      <w:pPr>
        <w:tabs>
          <w:tab w:val="right" w:leader="hyphen" w:pos="9072"/>
        </w:tabs>
        <w:spacing w:after="120" w:line="240" w:lineRule="auto"/>
        <w:jc w:val="both"/>
        <w:rPr>
          <w:rFonts w:ascii="Arial" w:hAnsi="Arial" w:cs="Arial"/>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szCs w:val="24"/>
        </w:rPr>
        <w:t>Uchwała</w:t>
      </w:r>
      <w:r>
        <w:rPr>
          <w:rFonts w:ascii="Arial" w:hAnsi="Arial" w:cs="Arial"/>
          <w:b/>
          <w:bCs/>
          <w:szCs w:val="24"/>
        </w:rPr>
        <w:t xml:space="preserve"> </w:t>
      </w:r>
      <w:r>
        <w:rPr>
          <w:rFonts w:ascii="Arial" w:hAnsi="Arial" w:cs="Arial"/>
          <w:bCs/>
          <w:szCs w:val="24"/>
        </w:rPr>
        <w:t xml:space="preserve">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szCs w:val="24"/>
        </w:rPr>
      </w:pPr>
      <w:r>
        <w:rPr>
          <w:rFonts w:ascii="Arial" w:hAnsi="Arial" w:cs="Arial"/>
          <w:szCs w:val="24"/>
        </w:rPr>
        <w:t>W toku prowadzonego przez Spółkę uproszczonego postepowania o zatwierdzenie układu Spółka zawarła ze swoimi wierzycielami układ dotyczących warunków zaspokojenia zobowiązań spółki wobec wierzycieli objętych układem, który został zatwierdzony postanowieniem Sądu Rejonowego w Gliwicach XII Wydział Gospodarczy z dnia 13 stycznia 2021 roku, a którego prawomocność została stwierdzona zarządzeniem powyższego Sądu z dnia 6 września 2021 roku (układ ten zdefiniowano w treści projektu uchwały jako Układ).</w:t>
      </w:r>
    </w:p>
    <w:p w:rsidR="00234244" w:rsidRDefault="00234244" w:rsidP="00BF579C">
      <w:pPr>
        <w:tabs>
          <w:tab w:val="right" w:leader="hyphen" w:pos="9072"/>
        </w:tabs>
        <w:spacing w:after="120" w:line="240" w:lineRule="auto"/>
        <w:jc w:val="both"/>
        <w:rPr>
          <w:rFonts w:ascii="Arial" w:hAnsi="Arial" w:cs="Arial"/>
          <w:szCs w:val="24"/>
        </w:rPr>
      </w:pPr>
    </w:p>
    <w:p w:rsidR="00234244" w:rsidRDefault="00234244" w:rsidP="00BF579C">
      <w:pPr>
        <w:tabs>
          <w:tab w:val="right" w:leader="hyphen" w:pos="9072"/>
        </w:tabs>
        <w:spacing w:after="120" w:line="240" w:lineRule="auto"/>
        <w:jc w:val="both"/>
        <w:rPr>
          <w:rFonts w:ascii="Arial" w:hAnsi="Arial" w:cs="Arial"/>
          <w:szCs w:val="24"/>
        </w:rPr>
      </w:pPr>
      <w:r>
        <w:rPr>
          <w:rFonts w:ascii="Arial" w:hAnsi="Arial" w:cs="Arial"/>
          <w:szCs w:val="24"/>
        </w:rPr>
        <w:t>Głównymi grupami wierzycieli objętych Układem pod względem istotności wierzytelności względem Spółki są:</w:t>
      </w:r>
    </w:p>
    <w:p w:rsidR="00234244" w:rsidRDefault="00234244" w:rsidP="00BF579C">
      <w:pPr>
        <w:tabs>
          <w:tab w:val="right" w:leader="hyphen" w:pos="9072"/>
        </w:tabs>
        <w:spacing w:after="120" w:line="240" w:lineRule="auto"/>
        <w:jc w:val="both"/>
        <w:rPr>
          <w:rFonts w:ascii="Arial" w:hAnsi="Arial" w:cs="Arial"/>
          <w:szCs w:val="24"/>
        </w:rPr>
      </w:pPr>
    </w:p>
    <w:p w:rsidR="00234244" w:rsidRDefault="00234244" w:rsidP="00BF579C">
      <w:pPr>
        <w:spacing w:after="120" w:line="240" w:lineRule="auto"/>
        <w:ind w:left="705" w:hanging="705"/>
        <w:contextualSpacing/>
        <w:jc w:val="both"/>
        <w:rPr>
          <w:rFonts w:ascii="Arial" w:hAnsi="Arial" w:cs="Arial"/>
          <w:szCs w:val="24"/>
        </w:rPr>
      </w:pPr>
      <w:r>
        <w:rPr>
          <w:rFonts w:ascii="Arial" w:hAnsi="Arial" w:cs="Arial"/>
          <w:szCs w:val="24"/>
        </w:rPr>
        <w:t>(a)</w:t>
      </w:r>
      <w:r>
        <w:rPr>
          <w:rFonts w:ascii="Arial" w:hAnsi="Arial" w:cs="Arial"/>
          <w:szCs w:val="24"/>
        </w:rPr>
        <w:tab/>
        <w:t>grupa II obejmująca wszystkich wierzycieli Spółki niezakwalifikowanych do innych grup zgodnie z warunkami Układu. Łączna kwota wierzytelności przysługujących takim wierzycielom wobec Spółki spłacana przez Spółką na warunkach układu wynosi 192.009.962,46 zł (przy czym w odniesieniu w wierzytelności wyrażonych w walutach obcych zastosowano średni kurs wymiany Narodowego Banku Polskiego z dnia 28 lutego 2023 roku), z uwzględnieniem spłaty pierwszej raty układowej dokonanej przez Spółkę w dniu 31 października 2022 roku oraz drugiej raty układowej dokonanej w dniu 31 stycznia 2023 roku;</w:t>
      </w:r>
    </w:p>
    <w:p w:rsidR="00234244" w:rsidRDefault="00234244" w:rsidP="00BF579C">
      <w:pPr>
        <w:spacing w:after="120" w:line="240" w:lineRule="auto"/>
        <w:ind w:left="705" w:hanging="705"/>
        <w:contextualSpacing/>
        <w:jc w:val="both"/>
        <w:rPr>
          <w:rFonts w:ascii="Arial" w:hAnsi="Arial" w:cs="Arial"/>
          <w:szCs w:val="24"/>
        </w:rPr>
      </w:pPr>
      <w:r>
        <w:rPr>
          <w:rFonts w:ascii="Arial" w:hAnsi="Arial" w:cs="Arial"/>
          <w:szCs w:val="24"/>
        </w:rPr>
        <w:t>(b)</w:t>
      </w:r>
      <w:r>
        <w:rPr>
          <w:rFonts w:ascii="Arial" w:hAnsi="Arial" w:cs="Arial"/>
          <w:szCs w:val="24"/>
        </w:rPr>
        <w:tab/>
        <w:t xml:space="preserve">grupa V obejmująca wszystkich wierzycieli posiadających zabezpieczenie na majątku Spółki. Łączna potencjalna kwota wierzytelności przysługujących takim wierzycielom wobec Spółki może wynosić 59.616.148,71 zł zobowiązań bezwarunkowych oraz 549.820.561,76 zł zobowiązań warunkowych, dotyczących poręczenia gwarancji wystawionej przez Powszechną Kasę Oszczędności Bank Polski S.A., mBank S.A., Bank Gospodarstwa Krajowego oraz Powszechny Zakład Ubezpieczeń S.A. na rzecz </w:t>
      </w:r>
      <w:proofErr w:type="spellStart"/>
      <w:r>
        <w:rPr>
          <w:rFonts w:ascii="Arial" w:hAnsi="Arial" w:cs="Arial"/>
          <w:szCs w:val="24"/>
        </w:rPr>
        <w:t>Tauron</w:t>
      </w:r>
      <w:proofErr w:type="spellEnd"/>
      <w:r>
        <w:rPr>
          <w:rFonts w:ascii="Arial" w:hAnsi="Arial" w:cs="Arial"/>
          <w:szCs w:val="24"/>
        </w:rPr>
        <w:t xml:space="preserve"> Wytwarzanie S.A. (następca prawny Nowe Jaworzno Grupa </w:t>
      </w:r>
      <w:proofErr w:type="spellStart"/>
      <w:r>
        <w:rPr>
          <w:rFonts w:ascii="Arial" w:hAnsi="Arial" w:cs="Arial"/>
          <w:szCs w:val="24"/>
        </w:rPr>
        <w:t>Tauron</w:t>
      </w:r>
      <w:proofErr w:type="spellEnd"/>
      <w:r>
        <w:rPr>
          <w:rFonts w:ascii="Arial" w:hAnsi="Arial" w:cs="Arial"/>
          <w:szCs w:val="24"/>
        </w:rPr>
        <w:t xml:space="preserve"> sp. z o.o.) w związku z Kontraktem numer 2013/0928/</w:t>
      </w:r>
      <w:proofErr w:type="spellStart"/>
      <w:r>
        <w:rPr>
          <w:rFonts w:ascii="Arial" w:hAnsi="Arial" w:cs="Arial"/>
          <w:szCs w:val="24"/>
        </w:rPr>
        <w:t>Ri</w:t>
      </w:r>
      <w:proofErr w:type="spellEnd"/>
      <w:r>
        <w:rPr>
          <w:rFonts w:ascii="Arial" w:hAnsi="Arial" w:cs="Arial"/>
          <w:szCs w:val="24"/>
        </w:rPr>
        <w:t xml:space="preserve"> na „Budowę nowych mocy w technologiach węglowych w TAURON Wytwarzanie S.A. – Budowę bloku energetycznego o mocy 910 MW na parametry nadkrytyczne w Elektrowni Jaworzno III – Elektrownia II – w zakresie: kocioł parowy, turbozespół, budynek główny, część elektryczna i </w:t>
      </w:r>
      <w:proofErr w:type="spellStart"/>
      <w:r>
        <w:rPr>
          <w:rFonts w:ascii="Arial" w:hAnsi="Arial" w:cs="Arial"/>
          <w:szCs w:val="24"/>
        </w:rPr>
        <w:t>AKPiA</w:t>
      </w:r>
      <w:proofErr w:type="spellEnd"/>
      <w:r>
        <w:rPr>
          <w:rFonts w:ascii="Arial" w:hAnsi="Arial" w:cs="Arial"/>
          <w:szCs w:val="24"/>
        </w:rPr>
        <w:t xml:space="preserve"> bloku”).</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Powyższe wierzytelności stanowią istotne obciążenie płynności Spółki w zakresie ich bieżącej obsługi, zaś ich kwota obciąża wynik Spółki w zakresie wysokości kapitałów własnych, ograniczając możliwości Spółki w zakresie pozyskiwania nowego zewnętrznego finansowania projektów realizowanych przez Spółkę.</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W celu dokonana poprawy wyniku finansowego Spółki w zakresie bieżącej płynności oraz w zakresie wysokości kapitałów własnych, Zarząd Spółki planuje zwrócić się do wierzycieli Spółki posiadających wierzytelności objęte Układem w grupie II z ofertami konwersji przysługujących takim wierzycielom wierzytelności układowych wobec Spółki na nowe akcje w podwyższonym kapitale zakładowym Spółki, przy czym Zarząd Spółki założył, że w celu osiągnięcia planowanego wyniku takiej konwersji powinno zostać poddane nie mniej niż 33.000.000,00 zł (słownie: trzydzieści trzy miliony złotych) wierzytelności układowych, co powinno znaleźć odzwierciedlenie w minimalnej proponowanej kwocie podwyższenia kapitału zakładowego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Konwersja wierzytelności układowych na Akcje w drodze wniesienia takich wierzytelności układowych do Spółki jako wkładów niepieniężnych na pokrycie Akcji, pozwoli na eliminację kosztu obsługi tych wierzytelności zgodnie z warunkami przewidzianymi w Układzie, jak również pozwoli natychmiastowo istotnie polepszyć wynik w zakresie kapitałów własnych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 xml:space="preserve">Konwersja wierzytelności układowych na Akcje powinna być uzależniona od skutecznego zakończenia prowadzonego przez Spółkę procesu pozyskania inwestora strategicznego, co zostało zdefiniowane w projekcie uchwały jako zawarcie umowy rozporządzającej akcjami Spółki pomiędzy PBG S.A. w restrukturyzacji w likwidacji oraz MS </w:t>
      </w:r>
      <w:proofErr w:type="spellStart"/>
      <w:r>
        <w:rPr>
          <w:rFonts w:ascii="Arial" w:hAnsi="Arial" w:cs="Arial"/>
          <w:bCs/>
          <w:szCs w:val="24"/>
        </w:rPr>
        <w:t>Galleon</w:t>
      </w:r>
      <w:proofErr w:type="spellEnd"/>
      <w:r>
        <w:rPr>
          <w:rFonts w:ascii="Arial" w:hAnsi="Arial" w:cs="Arial"/>
          <w:bCs/>
          <w:szCs w:val="24"/>
        </w:rPr>
        <w:t xml:space="preserve"> GmbH. Zawarcie takiej umowy rozporządzającej jest warunkiem wejścia w  życie uchwały o podwyższeniu kapitału zakładowego oraz o zmianie statutu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Skierowanie oferty konwersji wierzytelności układowych na Akcje do wierzycieli układowych Spółki wymaga wyłączenia prawa poboru Akcji dotychczasowych akcjonariuszy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Zarząd Spółki, na podstawie projektu uchwały, opiniuje ją pozytywnie i rekomenduje akcjonariuszom do przyjęcia.</w:t>
      </w:r>
    </w:p>
    <w:p w:rsidR="00234244" w:rsidRDefault="00234244" w:rsidP="00BF579C">
      <w:pPr>
        <w:pStyle w:val="Default"/>
        <w:spacing w:after="120"/>
        <w:jc w:val="both"/>
        <w:rPr>
          <w:rFonts w:ascii="Arial"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A12507" w:rsidRPr="00B7686A" w:rsidTr="0056068F">
        <w:trPr>
          <w:trHeight w:val="1690"/>
        </w:trPr>
        <w:tc>
          <w:tcPr>
            <w:tcW w:w="1875"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14:anchorId="16AFABCB" wp14:editId="6C5E4DE1">
                      <wp:simplePos x="0" y="0"/>
                      <wp:positionH relativeFrom="column">
                        <wp:posOffset>457200</wp:posOffset>
                      </wp:positionH>
                      <wp:positionV relativeFrom="paragraph">
                        <wp:posOffset>53340</wp:posOffset>
                      </wp:positionV>
                      <wp:extent cx="228600" cy="228600"/>
                      <wp:effectExtent l="0" t="0" r="0" b="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7" o:spid="_x0000_s1026" style="position:absolute;margin-left:36pt;margin-top:4.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hLJAIAAD4EAAAOAAAAZHJzL2Uyb0RvYy54bWysU8FuEzEQvSPxD5bvZDdL0qarbKoqJQip&#10;QKTCBzheb9aq7TFjJ5ty58/6Ycx605ACJ4QPlsczfn7zZmZ+fbCG7RUGDa7i41HOmXISau22Ff/6&#10;ZfVmxlmIwtXCgFMVf1SBXy9ev5p3vlQFtGBqhYxAXCg7X/E2Rl9mWZCtsiKMwCtHzgbQikgmbrMa&#10;RUfo1mRFnl9kHWDtEaQKgW5vBydfJPymUTJ+bpqgIjMVJ24x7Zj2Tb9ni7kotyh8q+WRhvgHFlZo&#10;R5+eoG5FFGyH+g8oqyVCgCaOJNgMmkZLlXKgbMb5b9nct8KrlAuJE/xJpvD/YOWn/RqZriv+9pIz&#10;JyzVaE0MIzw8/YiMLkmhzoeSAu/9Gvscg78D+RCYg2Ur3FbdIELXKlETr3Efn7140BuBnrJN9xFq&#10;whe7CEmsQ4O2ByQZ2CHV5PFUE3WITNJlUcwucqqcJNfx3P8gyufHHkN8r8Cy/lBxpJIncLG/C3EI&#10;fQ5J5MHoeqWNSQZuN0uDbC+oPVZpJf6U43mYcayr+NW0mCbkF75wDpGn9TcIqyP1udG24rNTkCh7&#10;1d65mmiKMgpthjNlZ9xRxl65oQIbqB9JRYShiWno6NACfuesowauePi2E6g4Mx8cVeJqPJn0HZ+M&#10;yfSyIAPPPZtzj3CSoCoeORuOyzhMyc6j3rb00zjl7uCGqtfopGxf2YHVkSw1aarNcaD6KTi3U9Sv&#10;sV/8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GEnGEskAgAAPg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1874"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14:anchorId="78DEA759" wp14:editId="10C6EFDB">
                      <wp:simplePos x="0" y="0"/>
                      <wp:positionH relativeFrom="column">
                        <wp:posOffset>387985</wp:posOffset>
                      </wp:positionH>
                      <wp:positionV relativeFrom="paragraph">
                        <wp:posOffset>53340</wp:posOffset>
                      </wp:positionV>
                      <wp:extent cx="228600" cy="228600"/>
                      <wp:effectExtent l="0" t="0" r="0" b="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8" o:spid="_x0000_s1026" style="position:absolute;margin-left:30.55pt;margin-top:4.2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A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brir0kp&#10;KzrSaE0MAzz++B4YXVKFeudLCnxwa4w5encP8tEzC8tW2K26RYS+VaImXuMYnz17EA1PT9mm/wA1&#10;4YtdgFSsQ4NdBKQysEPS5HjWRB0Ck3RZFLOrnJST5Dqd4w+ifHrs0Id3CjoWDxVHkjyBi/29D0Po&#10;U0giD0bXK21MMnC7WRpke0HtsUor8accL8OMZX3Fr6fFNCE/8/lLiDytv0F0OlCfG91VfHYOEmWs&#10;2ltbE01RBqHNcKbsjD2VMVZuUGAD9ZGqiDA0MQ0dHVrAb5z11MAV9193AhVn5r0lJa7Hk0ns+GRM&#10;pm8KMvDSs7n0CCsJquKBs+G4DMOU7BzqbUs/jVPuFm5JvUanykZlB1YnstSkSZvTQMUpuLRT1K+x&#10;X/wE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I3vuwCMCAAA+BAAADgAAAAAAAAAAAAAAAAAuAgAAZHJzL2Uyb0RvYy54bWxQ&#10;SwECLQAUAAYACAAAACEAwPbttdsAAAAGAQAADwAAAAAAAAAAAAAAAAB9BAAAZHJzL2Rvd25yZXYu&#10;eG1sUEsFBgAAAAAEAAQA8wAAAIUFAAAAAA==&#10;"/>
                  </w:pict>
                </mc:Fallback>
              </mc:AlternateConten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2146"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5648" behindDoc="0" locked="0" layoutInCell="1" allowOverlap="1" wp14:anchorId="3AEC550A" wp14:editId="1787281E">
                      <wp:simplePos x="0" y="0"/>
                      <wp:positionH relativeFrom="column">
                        <wp:posOffset>433070</wp:posOffset>
                      </wp:positionH>
                      <wp:positionV relativeFrom="paragraph">
                        <wp:posOffset>53340</wp:posOffset>
                      </wp:positionV>
                      <wp:extent cx="228600" cy="228600"/>
                      <wp:effectExtent l="0" t="0" r="0" b="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9" o:spid="_x0000_s1026" style="position:absolute;margin-left:34.1pt;margin-top:4.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tuJAIAAD4EAAAOAAAAZHJzL2Uyb0RvYy54bWysU8GO0zAQvSPxD5bvNGlolzZqulp1KUJa&#10;oNLCB7iO01hre8zYbbrc+TM+jInTLV3ghPDB8njGz2/ezCyuj9awg8KgwVV8PMo5U05Crd2u4l8+&#10;r1/NOAtRuFoYcKrijyrw6+XLF4vOl6qAFkytkBGIC2XnK97G6MssC7JVVoQReOXI2QBaEcnEXVaj&#10;6AjdmqzI86usA6w9glQh0O3t4OTLhN80SsZPTRNUZKbixC2mHdO+7fdsuRDlDoVvtTzREP/Awgrt&#10;6NMz1K2Igu1R/wFltUQI0MSRBJtB02ipUg6UzTj/LZv7VniVciFxgj/LFP4frPx42CDTdcVfzzlz&#10;wlKNNsQwwsOP75HRJSnU+VBS4L3fYJ9j8HcgHwJzsGqF26kbROhaJWriNe7js2cPeiPQU7btPkBN&#10;+GIfIYl1bND2gCQDO6aaPJ5roo6RSbositlVTpWT5Dqd+x9E+fTYY4jvFFjWHyqOVPIELg53IQ6h&#10;TyGJPBhdr7UxycDddmWQHQS1xzqtxJ9yvAwzjnUVn0+LaUJ+5guXEHlaf4OwOlKfG20rPjsHibJX&#10;7a2riaYoo9BmOFN2xp1k7JUbKrCF+pFURBiamIaODi3gN846auCKh697gYoz895RJebjyaTv+GRM&#10;pm8KMvDSs730CCcJquKRs+G4isOU7D3qXUs/jVPuDm6oeo1OyvaVHVidyFKTptqcBqqfgks7Rf0a&#10;++VP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Lp3e24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both"/>
              <w:rPr>
                <w:rFonts w:ascii="Arial" w:eastAsia="Times New Roman" w:hAnsi="Arial" w:cs="Arial"/>
                <w:sz w:val="20"/>
                <w:szCs w:val="20"/>
              </w:rPr>
            </w:pPr>
          </w:p>
          <w:p w:rsidR="00A12507" w:rsidRPr="00B7686A" w:rsidRDefault="00A12507"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14:anchorId="371AC551" wp14:editId="191073AB">
                      <wp:simplePos x="0" y="0"/>
                      <wp:positionH relativeFrom="column">
                        <wp:posOffset>412750</wp:posOffset>
                      </wp:positionH>
                      <wp:positionV relativeFrom="paragraph">
                        <wp:posOffset>53340</wp:posOffset>
                      </wp:positionV>
                      <wp:extent cx="228600" cy="228600"/>
                      <wp:effectExtent l="0" t="0" r="0" b="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0" o:spid="_x0000_s1026" style="position:absolute;margin-left:32.5pt;margin-top:4.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O8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U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GksakjGd&#10;vZ2QgZee7aVHWElQJQ+cDcdVGKZk51A3Lf00TrlbuKXq1TopGys7sDqRpSZNtTkNVJyCSztF/Rr7&#10;5RMA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Co4g7wjAgAAPgQAAA4AAAAAAAAAAAAAAAAALgIAAGRycy9lMm9Eb2MueG1s&#10;UEsBAi0AFAAGAAgAAAAhALF4/uTcAAAABwEAAA8AAAAAAAAAAAAAAAAAfQQAAGRycy9kb3ducmV2&#10;LnhtbFBLBQYAAAAABAAEAPMAAACGBQAAAAA=&#10;"/>
                  </w:pict>
                </mc:Fallback>
              </mc:AlternateConten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2060" w:type="dxa"/>
          </w:tcPr>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14:anchorId="2732264A" wp14:editId="49F39D14">
                      <wp:simplePos x="0" y="0"/>
                      <wp:positionH relativeFrom="column">
                        <wp:posOffset>457835</wp:posOffset>
                      </wp:positionH>
                      <wp:positionV relativeFrom="paragraph">
                        <wp:posOffset>53340</wp:posOffset>
                      </wp:positionV>
                      <wp:extent cx="228600" cy="228600"/>
                      <wp:effectExtent l="0" t="0" r="0" b="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1" o:spid="_x0000_s1026" style="position:absolute;margin-left:36.05pt;margin-top:4.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YS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fjjlz&#10;wlKN1sQwwtPPH5HRJSnU+VBQ4KNfY59j8A8gnwJzsGyFa9QdInStEhXxSvHZiwe9Eegp23QfoSJ8&#10;sY2QxNrXaHtAkoHtU00O55qofWSSLieT66ucKifJdTwTo0wUp8ceQ3yvwLL+UHKkkidwsXsIcQg9&#10;hSTyYHS10sYkA5vN0iDbCWqPVVp9voQeLsOMY13Jb2aTWUJ+4QuXEHlaf4OwOlKfG21Lfn0OEkWv&#10;2jtX0Z+iiEKb4Uz/G0c0TsoNFdhAdSAVEYYmpqGjQwv4nbOOGrjk4dtWoOLMfHBUiZvxdNp3fDKm&#10;s7cTMvDSs7n0CCcJquSRs+G4jMOUbD3qpqWfxil3B3dUvVonZXt+A6sjWWrSpN5xoPopuLRT1K+x&#10;XzwD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szQWEiMCAAA+BAAADgAAAAAAAAAAAAAAAAAuAgAAZHJzL2Uyb0RvYy54bWxQ&#10;SwECLQAUAAYACAAAACEAnAE1tNsAAAAHAQAADwAAAAAAAAAAAAAAAAB9BAAAZHJzL2Rvd25yZXYu&#10;eG1sUEsFBgAAAAAEAAQA8wAAAIUFAAAAAA==&#10;"/>
                  </w:pict>
                </mc:Fallback>
              </mc:AlternateConten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A12507" w:rsidRPr="00B7686A" w:rsidTr="0056068F">
        <w:trPr>
          <w:cantSplit/>
          <w:trHeight w:val="1504"/>
        </w:trPr>
        <w:tc>
          <w:tcPr>
            <w:tcW w:w="9829" w:type="dxa"/>
            <w:gridSpan w:val="5"/>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78720" behindDoc="0" locked="0" layoutInCell="1" allowOverlap="1" wp14:anchorId="21DDEAF3" wp14:editId="598B2838">
                      <wp:simplePos x="0" y="0"/>
                      <wp:positionH relativeFrom="column">
                        <wp:posOffset>0</wp:posOffset>
                      </wp:positionH>
                      <wp:positionV relativeFrom="paragraph">
                        <wp:posOffset>123190</wp:posOffset>
                      </wp:positionV>
                      <wp:extent cx="228600" cy="228600"/>
                      <wp:effectExtent l="0" t="0" r="0" b="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2" o:spid="_x0000_s1026" style="position:absolute;margin-left:0;margin-top:9.7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g6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JwVn&#10;VnRUozUxDPD480dgdEkK9c6XFPjg1hhz9O4e5KNnFpatsFt1iwh9q0RNvMYxPnvxIBqenrJN/xFq&#10;whe7AEmsQ4NdBCQZ2CHV5HiuiToEJumyKGZXOVVOkut0jj+I8vmxQx/eK+hYPFQcqeQJXOzvfRhC&#10;n0MSeTC6XmljkoHbzdIg2wtqj1VaiT/leBlmLOsrfj0tpgn5hc9fQuRp/Q2i04H63Oiu4rNzkCij&#10;au9sTTRFGYQ2w5myM/YkY1RuqMAG6iOpiDA0MQ0dHVrA75z11MAV9992AhVn5oOlSlyPJ5PY8cmY&#10;TN8WZOClZ3PpEVYSVMUDZ8NxGYYp2TnU25Z+GqfcLdxS9RqdlI2VHVidyFKTptqcBipOwaWdon6N&#10;/eIJ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ZJ9g6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12507" w:rsidRDefault="00A12507" w:rsidP="00BF579C">
      <w:pPr>
        <w:pStyle w:val="Default"/>
        <w:spacing w:after="120"/>
        <w:jc w:val="both"/>
        <w:rPr>
          <w:rFonts w:ascii="Arial" w:hAnsi="Arial" w:cs="Arial"/>
        </w:rPr>
      </w:pPr>
    </w:p>
    <w:p w:rsidR="00234244" w:rsidRDefault="00234244" w:rsidP="00BF579C">
      <w:pPr>
        <w:spacing w:after="120" w:line="240" w:lineRule="auto"/>
        <w:rPr>
          <w:rFonts w:ascii="Arial" w:hAnsi="Arial" w:cs="Arial"/>
          <w:color w:val="000000"/>
          <w:szCs w:val="24"/>
        </w:rPr>
      </w:pPr>
      <w:r>
        <w:rPr>
          <w:rFonts w:ascii="Arial" w:hAnsi="Arial" w:cs="Arial"/>
        </w:rPr>
        <w:br w:type="page"/>
      </w:r>
    </w:p>
    <w:p w:rsidR="00234244" w:rsidRDefault="00234244" w:rsidP="00BF579C">
      <w:pPr>
        <w:spacing w:after="120" w:line="240" w:lineRule="auto"/>
        <w:jc w:val="center"/>
        <w:rPr>
          <w:rFonts w:ascii="Arial" w:hAnsi="Arial" w:cs="Arial"/>
          <w:b/>
          <w:bCs/>
          <w:szCs w:val="24"/>
        </w:rPr>
      </w:pPr>
      <w:r>
        <w:rPr>
          <w:rFonts w:ascii="Arial" w:hAnsi="Arial" w:cs="Arial"/>
          <w:b/>
          <w:bCs/>
          <w:szCs w:val="24"/>
        </w:rPr>
        <w:t>UCHWAŁA NR 4</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z dnia 17 kwietnia 2023 roku</w:t>
      </w:r>
    </w:p>
    <w:p w:rsidR="00234244" w:rsidRDefault="00234244" w:rsidP="00BF579C">
      <w:pPr>
        <w:spacing w:after="120" w:line="240" w:lineRule="auto"/>
        <w:rPr>
          <w:rFonts w:ascii="Arial" w:hAnsi="Arial" w:cs="Arial"/>
          <w:b/>
          <w:szCs w:val="24"/>
        </w:rPr>
      </w:pPr>
    </w:p>
    <w:p w:rsidR="00234244" w:rsidRDefault="00234244" w:rsidP="00BF579C">
      <w:pPr>
        <w:spacing w:after="120" w:line="240" w:lineRule="auto"/>
        <w:jc w:val="center"/>
        <w:rPr>
          <w:rFonts w:ascii="Arial" w:hAnsi="Arial" w:cs="Arial"/>
          <w:szCs w:val="24"/>
        </w:rPr>
      </w:pPr>
    </w:p>
    <w:p w:rsidR="00234244" w:rsidRDefault="00234244" w:rsidP="00BF579C">
      <w:pPr>
        <w:spacing w:after="120" w:line="240" w:lineRule="auto"/>
        <w:ind w:left="1416" w:hanging="1416"/>
        <w:jc w:val="both"/>
        <w:rPr>
          <w:rFonts w:ascii="Arial" w:hAnsi="Arial" w:cs="Arial"/>
          <w:szCs w:val="24"/>
        </w:rPr>
      </w:pPr>
      <w:r>
        <w:rPr>
          <w:rFonts w:ascii="Arial" w:hAnsi="Arial" w:cs="Arial"/>
          <w:szCs w:val="24"/>
        </w:rPr>
        <w:t xml:space="preserve">w sprawie: </w:t>
      </w:r>
      <w:r>
        <w:rPr>
          <w:rFonts w:ascii="Arial" w:hAnsi="Arial" w:cs="Arial"/>
          <w:szCs w:val="24"/>
        </w:rPr>
        <w:tab/>
        <w:t>(i) podwyższenia kapitału zakładowego Spółki (ii) emisji akcji, (iii) pozbawienia w całości akcjonariuszy Spółki prawa poboru akcji oraz (iv) zmiany Statutu Spółki.</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both"/>
        <w:rPr>
          <w:rFonts w:ascii="Arial" w:hAnsi="Arial" w:cs="Arial"/>
          <w:szCs w:val="24"/>
        </w:rPr>
      </w:pPr>
      <w:r>
        <w:rPr>
          <w:rFonts w:ascii="Arial" w:hAnsi="Arial" w:cs="Arial"/>
          <w:szCs w:val="24"/>
        </w:rPr>
        <w:t>Działając na podstawie art. 393 pkt 5, art. 430 § 1, 431 §1 oraz 433 § 2 ustawy z dnia 15 września 2000 r. Kodeks spółek handlowych („</w:t>
      </w:r>
      <w:r>
        <w:rPr>
          <w:rFonts w:ascii="Arial" w:hAnsi="Arial" w:cs="Arial"/>
          <w:b/>
          <w:szCs w:val="24"/>
        </w:rPr>
        <w:t>KSH</w:t>
      </w:r>
      <w:r>
        <w:rPr>
          <w:rFonts w:ascii="Arial" w:hAnsi="Arial" w:cs="Arial"/>
          <w:szCs w:val="24"/>
        </w:rPr>
        <w:t>”), oraz § 30 ust. 1 pkt 6 Statutu spółki RAFAKO Spółka Akcyjna z siedzibą w Raciborzu („</w:t>
      </w:r>
      <w:r>
        <w:rPr>
          <w:rFonts w:ascii="Arial" w:hAnsi="Arial" w:cs="Arial"/>
          <w:b/>
          <w:szCs w:val="24"/>
        </w:rPr>
        <w:t>Spółka</w:t>
      </w:r>
      <w:r>
        <w:rPr>
          <w:rFonts w:ascii="Arial" w:hAnsi="Arial" w:cs="Arial"/>
          <w:szCs w:val="24"/>
        </w:rPr>
        <w:t xml:space="preserve">”), po zapoznaniu się z opinią Zarządu Spółki w sprawie pozbawienia w całości akcjonariuszy Spółki prawa poboru akcji serii [O] emitowanych w ramach podwyższenia kapitału zakładowego Spółki (stanowiącej Załącznik nr 1 do niniejszej uchwały), Nadzwyczajne Walne Zgromadzenie Spółki niniejszym postanawia, co następuje: </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§1.</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Podwyższa się kapitał zakładowy Spółki o kwotę 1.500.000,00 zł (słownie: jeden milion pięćset tysięcy złotych) tj. do kwoty […] (słownie: […])</w:t>
      </w:r>
      <w:r>
        <w:rPr>
          <w:rStyle w:val="Odwoanieprzypisudolnego"/>
          <w:rFonts w:ascii="Arial" w:hAnsi="Arial" w:cs="Arial"/>
          <w:szCs w:val="24"/>
        </w:rPr>
        <w:footnoteReference w:id="1"/>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Podwyższenie kapitału zakładowego Spółki następuje w drodze emisji 150.000.000 (słownie: sto pięćdziesiąt milionów) akcji Spółki zwykłych na okaziciela serii [O], o wartości nominalnej 1 gr (jeden grosz) każda („</w:t>
      </w:r>
      <w:r>
        <w:rPr>
          <w:rFonts w:ascii="Arial" w:hAnsi="Arial" w:cs="Arial"/>
          <w:b/>
          <w:szCs w:val="24"/>
        </w:rPr>
        <w:t>Akcje</w:t>
      </w:r>
      <w:r>
        <w:rPr>
          <w:rFonts w:ascii="Arial" w:hAnsi="Arial" w:cs="Arial"/>
          <w:szCs w:val="24"/>
        </w:rPr>
        <w:t>”).</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Emisja Akcji zostanie przeprowadzona w trybie art. 431 § 2 pkt 1 KSH z wyłączeniem prawa poboru dotychczasowych akcjonariuszy.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Pr>
          <w:rFonts w:ascii="Arial" w:hAnsi="Arial" w:cs="Arial"/>
          <w:b/>
          <w:bCs/>
          <w:szCs w:val="24"/>
        </w:rPr>
        <w:t>Rozporządzenie</w:t>
      </w:r>
      <w:r>
        <w:rPr>
          <w:rFonts w:ascii="Arial" w:hAnsi="Arial" w:cs="Arial"/>
          <w:szCs w:val="24"/>
        </w:rPr>
        <w:t>”).</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Oferta Akcji zostanie przeprowadzona w trybie subskrypcji prywatnej w drodze złożenia ofert objęcia Akcji uprawnionym podmiotom w trybie przewidzianym w art. 431 § 2 pkt. 1) KSH.</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Pr>
          <w:rFonts w:ascii="Arial" w:hAnsi="Arial" w:cs="Arial"/>
          <w:b/>
          <w:bCs/>
          <w:szCs w:val="24"/>
        </w:rPr>
        <w:t>Układ</w:t>
      </w:r>
      <w:r>
        <w:rPr>
          <w:rFonts w:ascii="Arial" w:hAnsi="Arial" w:cs="Arial"/>
          <w:szCs w:val="24"/>
        </w:rPr>
        <w:t>”) w grupie V przy czym każdy z takich wierzycieli może nabyć Akcje o łącznej wartości nie niższej niż 100.000 EUR („</w:t>
      </w:r>
      <w:r>
        <w:rPr>
          <w:rFonts w:ascii="Arial" w:hAnsi="Arial" w:cs="Arial"/>
          <w:b/>
          <w:bCs/>
          <w:szCs w:val="24"/>
        </w:rPr>
        <w:t>Uprawnieni Wierzyciele</w:t>
      </w:r>
      <w:r>
        <w:rPr>
          <w:rFonts w:ascii="Arial" w:hAnsi="Arial" w:cs="Arial"/>
          <w:szCs w:val="24"/>
        </w:rPr>
        <w:t xml:space="preserve">”), z zastrzeżeniem przyjęcia przez takich Uprawnionych Wierzycieli oferty o objęcia Akcji, o której mowa w art. 431 § 2 pkt. 1) KSH.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Oferta Akcji na podstawie niniejszej uchwały będzie korzystać z wyłączenia obowiązku opublikowania prospektu na podstawie art. 1 ust 3 lit. d Rozporządzenia.</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Cena emisyjna Akcji będzie wynosić 1,60 zł  (słownie: jeden złoty złote ) za każdą Akcję, zaś łączna cena emisyjna wszystkich Akcji będzie wynosić 240.000.000,00 zł (słownie: dwieście czterdzieści milionów złotych).</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 xml:space="preserve">Z Akcjami nie będą związane żadne szczególne uprawnienia. </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V („</w:t>
      </w:r>
      <w:r>
        <w:rPr>
          <w:rFonts w:ascii="Arial" w:hAnsi="Arial" w:cs="Arial"/>
          <w:b/>
          <w:bCs/>
          <w:szCs w:val="24"/>
        </w:rPr>
        <w:t>Wierzytelności Układowe</w:t>
      </w:r>
      <w:r>
        <w:rPr>
          <w:rFonts w:ascii="Arial" w:hAnsi="Arial" w:cs="Arial"/>
          <w:szCs w:val="24"/>
        </w:rPr>
        <w:t xml:space="preserve">”), przy czym wartość Wierzytelności Układowych przysługujących każdemu takiemu Wierzycielowi wnoszona do Spółki tytułem wkładu na pokrycie Akcji nie może być niższa niż 100.000 EUR.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Wycena wszystkich Wierzytelności Układowych przysługujących wszystkim Uprawnionym Wierzycielom wobec Spółki stanowi Załącznik nr 2 do niniejszej uchwały.</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Pr>
          <w:rFonts w:ascii="Arial" w:hAnsi="Arial" w:cs="Arial"/>
          <w:b/>
          <w:szCs w:val="24"/>
        </w:rPr>
        <w:t>Dzień Dywidendy</w:t>
      </w:r>
      <w:r>
        <w:rPr>
          <w:rFonts w:ascii="Arial" w:hAnsi="Arial" w:cs="Arial"/>
          <w:szCs w:val="24"/>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Postanawia się o ubieganiu się przez Spółkę o dopuszczenie oraz wprowadzenie Akcji do obrotu na rynku regulowanym prowadzonym przez Giełdę Papierów Wartościowych w Warszawie S.A. („</w:t>
      </w:r>
      <w:r>
        <w:rPr>
          <w:rFonts w:ascii="Arial" w:hAnsi="Arial" w:cs="Arial"/>
          <w:b/>
          <w:szCs w:val="24"/>
        </w:rPr>
        <w:t>GPW</w:t>
      </w:r>
      <w:r>
        <w:rPr>
          <w:rFonts w:ascii="Arial" w:hAnsi="Arial" w:cs="Arial"/>
          <w:szCs w:val="24"/>
        </w:rPr>
        <w:t xml:space="preserve">”) oraz zobowiązuje się i upoważnia Zarząd Spółki do złożenia stosownego wniosku do GPW. </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 xml:space="preserve">Zobowiązuje się i upoważnia Zarząd Spółki do zawarcia z KDPW umowy o rejestrację  Akcji w depozycie papierów wartościowych prowadzonym przez KDPW oraz podjęcia wszelkich innych czynności związanych z ich dematerializacją.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5"/>
        </w:numPr>
        <w:spacing w:after="120" w:line="240" w:lineRule="auto"/>
        <w:jc w:val="both"/>
        <w:rPr>
          <w:rFonts w:ascii="Arial" w:hAnsi="Arial" w:cs="Arial"/>
          <w:szCs w:val="24"/>
        </w:rPr>
      </w:pPr>
      <w:r>
        <w:rPr>
          <w:rFonts w:ascii="Arial" w:hAnsi="Arial" w:cs="Arial"/>
          <w:szCs w:val="24"/>
        </w:rPr>
        <w:t xml:space="preserve">Niniejszym upoważnia się Zarząd Spółki do: </w:t>
      </w:r>
    </w:p>
    <w:p w:rsidR="00234244" w:rsidRDefault="00234244" w:rsidP="00BF579C">
      <w:pPr>
        <w:pStyle w:val="Akapitzlist"/>
        <w:numPr>
          <w:ilvl w:val="1"/>
          <w:numId w:val="25"/>
        </w:numPr>
        <w:spacing w:after="120" w:line="240" w:lineRule="auto"/>
        <w:jc w:val="both"/>
        <w:rPr>
          <w:rFonts w:ascii="Arial" w:hAnsi="Arial" w:cs="Arial"/>
          <w:szCs w:val="24"/>
        </w:rPr>
      </w:pPr>
      <w:r>
        <w:rPr>
          <w:rFonts w:ascii="Arial" w:hAnsi="Arial" w:cs="Arial"/>
          <w:szCs w:val="24"/>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rsidR="00234244" w:rsidRDefault="00234244" w:rsidP="00BF579C">
      <w:pPr>
        <w:pStyle w:val="Akapitzlist"/>
        <w:numPr>
          <w:ilvl w:val="1"/>
          <w:numId w:val="25"/>
        </w:numPr>
        <w:spacing w:after="120" w:line="240" w:lineRule="auto"/>
        <w:jc w:val="both"/>
        <w:rPr>
          <w:rFonts w:ascii="Arial" w:hAnsi="Arial" w:cs="Arial"/>
          <w:szCs w:val="24"/>
        </w:rPr>
      </w:pPr>
      <w:r>
        <w:rPr>
          <w:rFonts w:ascii="Arial" w:hAnsi="Arial" w:cs="Arial"/>
          <w:szCs w:val="24"/>
        </w:rPr>
        <w:t xml:space="preserve">podjęcia decyzji o odstąpieniu od wykonania niniejszej uchwały, zawieszeniu jej wykonania, odstąpieniu od przeprowadzenia subskrypcji prywatnej w rozumieniu przepisów art. 431 § 2 ust. 1 KSH lub o zawieszeniu jej wykonania w każdym czasie; </w:t>
      </w:r>
    </w:p>
    <w:p w:rsidR="00234244" w:rsidRDefault="00234244" w:rsidP="00BF579C">
      <w:pPr>
        <w:pStyle w:val="Akapitzlist"/>
        <w:numPr>
          <w:ilvl w:val="1"/>
          <w:numId w:val="25"/>
        </w:numPr>
        <w:spacing w:after="120" w:line="240" w:lineRule="auto"/>
        <w:jc w:val="both"/>
        <w:rPr>
          <w:rFonts w:ascii="Arial" w:hAnsi="Arial" w:cs="Arial"/>
          <w:szCs w:val="24"/>
        </w:rPr>
      </w:pPr>
      <w:r>
        <w:rPr>
          <w:rFonts w:ascii="Arial" w:hAnsi="Arial" w:cs="Arial"/>
          <w:szCs w:val="24"/>
        </w:rPr>
        <w:t>złożenia w trybie art. 310 § 2 w zw. z art. 431 § 7 KSH w formie aktu notarialnego oświadczenia o wysokości objętego kapitału zakładowego zgodnie z niniejszą uchwałę;</w:t>
      </w:r>
    </w:p>
    <w:p w:rsidR="00234244" w:rsidRDefault="00234244" w:rsidP="00BF579C">
      <w:pPr>
        <w:pStyle w:val="Akapitzlist"/>
        <w:spacing w:after="120" w:line="240" w:lineRule="auto"/>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§2.</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6"/>
        </w:numPr>
        <w:spacing w:after="120" w:line="240" w:lineRule="auto"/>
        <w:jc w:val="both"/>
        <w:rPr>
          <w:rFonts w:ascii="Arial" w:hAnsi="Arial" w:cs="Arial"/>
          <w:szCs w:val="24"/>
        </w:rPr>
      </w:pPr>
      <w:r>
        <w:rPr>
          <w:rFonts w:ascii="Arial" w:hAnsi="Arial" w:cs="Arial"/>
          <w:szCs w:val="24"/>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6"/>
        </w:numPr>
        <w:spacing w:after="120" w:line="240" w:lineRule="auto"/>
        <w:jc w:val="both"/>
        <w:rPr>
          <w:rFonts w:ascii="Arial" w:hAnsi="Arial" w:cs="Arial"/>
          <w:szCs w:val="24"/>
        </w:rPr>
      </w:pPr>
      <w:r>
        <w:rPr>
          <w:rFonts w:ascii="Arial" w:hAnsi="Arial" w:cs="Arial"/>
          <w:szCs w:val="24"/>
        </w:rPr>
        <w:t xml:space="preserve">Charakter emisji Akcji uzasadnia pozbawienie w całości wszystkich akcjonariuszy Spółki prawa poboru w odniesieniu do wszystkich Akcji. </w:t>
      </w:r>
    </w:p>
    <w:p w:rsidR="00234244" w:rsidRDefault="00234244" w:rsidP="00BF579C">
      <w:pPr>
        <w:spacing w:after="120" w:line="240" w:lineRule="auto"/>
        <w:jc w:val="center"/>
        <w:rPr>
          <w:rFonts w:ascii="Arial" w:hAnsi="Arial" w:cs="Arial"/>
          <w:b/>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§3.</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7"/>
        </w:numPr>
        <w:spacing w:after="120" w:line="240" w:lineRule="auto"/>
        <w:jc w:val="both"/>
        <w:rPr>
          <w:rFonts w:ascii="Arial" w:hAnsi="Arial" w:cs="Arial"/>
          <w:szCs w:val="24"/>
        </w:rPr>
      </w:pPr>
      <w:r>
        <w:rPr>
          <w:rFonts w:ascii="Arial" w:hAnsi="Arial" w:cs="Arial"/>
          <w:szCs w:val="24"/>
        </w:rPr>
        <w:t xml:space="preserve">Nadzwyczajne Walne Zgromadzenie Spółki postanawia niniejszym zmienić §7 Statutu Spółki poprzez nadanie mu następującej treści: </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i/>
          <w:szCs w:val="24"/>
        </w:rPr>
      </w:pPr>
      <w:r>
        <w:rPr>
          <w:rFonts w:ascii="Arial" w:hAnsi="Arial" w:cs="Arial"/>
          <w:szCs w:val="24"/>
        </w:rPr>
        <w:t>„</w:t>
      </w:r>
      <w:r>
        <w:rPr>
          <w:rFonts w:ascii="Arial" w:hAnsi="Arial" w:cs="Arial"/>
          <w:i/>
          <w:szCs w:val="24"/>
        </w:rPr>
        <w:t>§7</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ind w:left="364"/>
        <w:jc w:val="both"/>
        <w:rPr>
          <w:rFonts w:ascii="Arial" w:hAnsi="Arial" w:cs="Arial"/>
          <w:i/>
          <w:iCs/>
          <w:szCs w:val="24"/>
        </w:rPr>
      </w:pPr>
      <w:r>
        <w:rPr>
          <w:rFonts w:ascii="Arial" w:hAnsi="Arial" w:cs="Arial"/>
          <w:i/>
          <w:iCs/>
          <w:szCs w:val="24"/>
        </w:rPr>
        <w:t>Kapitał zakładowy Spółki wynosi nie mniej niż […] (słownie: […]) złotych i więcej niż […] (słownie: […]) złotych.”</w:t>
      </w:r>
      <w:r>
        <w:rPr>
          <w:rStyle w:val="Odwoanieprzypisudolnego"/>
          <w:rFonts w:ascii="Arial" w:hAnsi="Arial" w:cs="Arial"/>
          <w:i/>
          <w:iCs/>
          <w:szCs w:val="24"/>
        </w:rPr>
        <w:footnoteReference w:id="2"/>
      </w:r>
      <w:r>
        <w:rPr>
          <w:rFonts w:ascii="Arial" w:hAnsi="Arial" w:cs="Arial"/>
          <w:i/>
          <w:iCs/>
          <w:szCs w:val="24"/>
        </w:rPr>
        <w:t xml:space="preserve"> </w:t>
      </w:r>
    </w:p>
    <w:p w:rsidR="00234244" w:rsidRDefault="00234244" w:rsidP="00BF579C">
      <w:pPr>
        <w:spacing w:after="120" w:line="240" w:lineRule="auto"/>
        <w:ind w:left="364"/>
        <w:jc w:val="both"/>
        <w:rPr>
          <w:rFonts w:ascii="Arial" w:hAnsi="Arial" w:cs="Arial"/>
          <w:i/>
          <w:iCs/>
          <w:szCs w:val="24"/>
        </w:rPr>
      </w:pPr>
    </w:p>
    <w:p w:rsidR="00234244" w:rsidRDefault="00234244" w:rsidP="00BF579C">
      <w:pPr>
        <w:pStyle w:val="Akapitzlist"/>
        <w:numPr>
          <w:ilvl w:val="0"/>
          <w:numId w:val="27"/>
        </w:numPr>
        <w:spacing w:after="120" w:line="240" w:lineRule="auto"/>
        <w:jc w:val="both"/>
        <w:rPr>
          <w:rFonts w:ascii="Arial" w:hAnsi="Arial" w:cs="Arial"/>
          <w:szCs w:val="24"/>
        </w:rPr>
      </w:pPr>
      <w:r>
        <w:rPr>
          <w:rFonts w:ascii="Arial" w:hAnsi="Arial" w:cs="Arial"/>
          <w:szCs w:val="24"/>
        </w:rPr>
        <w:t xml:space="preserve">Nadzwyczajne Walne Zgromadzenie Spółki postanawia niniejszym zmienić §8 Statutu Spółki poprzez nadanie mu następującej treści: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spacing w:after="120" w:line="240" w:lineRule="auto"/>
        <w:jc w:val="center"/>
        <w:rPr>
          <w:rFonts w:ascii="Arial" w:hAnsi="Arial" w:cs="Arial"/>
          <w:i/>
          <w:iCs/>
          <w:szCs w:val="24"/>
        </w:rPr>
      </w:pPr>
      <w:r>
        <w:rPr>
          <w:rFonts w:ascii="Arial" w:hAnsi="Arial" w:cs="Arial"/>
          <w:i/>
          <w:iCs/>
          <w:szCs w:val="24"/>
        </w:rPr>
        <w:t>„§8</w:t>
      </w:r>
    </w:p>
    <w:p w:rsidR="00234244" w:rsidRDefault="00234244" w:rsidP="00BF579C">
      <w:pPr>
        <w:spacing w:after="120" w:line="240" w:lineRule="auto"/>
        <w:jc w:val="both"/>
        <w:rPr>
          <w:rFonts w:ascii="Arial" w:hAnsi="Arial" w:cs="Arial"/>
          <w:i/>
          <w:iCs/>
          <w:szCs w:val="24"/>
        </w:rPr>
      </w:pPr>
    </w:p>
    <w:p w:rsidR="00234244" w:rsidRDefault="00234244" w:rsidP="00BF579C">
      <w:pPr>
        <w:spacing w:after="120" w:line="240" w:lineRule="auto"/>
        <w:ind w:left="350"/>
        <w:jc w:val="both"/>
        <w:rPr>
          <w:rFonts w:ascii="Arial" w:hAnsi="Arial" w:cs="Arial"/>
          <w:i/>
          <w:iCs/>
          <w:szCs w:val="24"/>
        </w:rPr>
      </w:pPr>
      <w:r>
        <w:rPr>
          <w:rFonts w:ascii="Arial" w:hAnsi="Arial" w:cs="Arial"/>
          <w:i/>
          <w:iCs/>
          <w:szCs w:val="24"/>
        </w:rPr>
        <w:t>Kapitał zakładowy Spółki dzieli się na nie mniej niż […] (słownie: […]) i nie więcej niż […] (słownie: […]) akcji o wartości nominalnej 1 (słownie: jednego) grosza każda. ”</w:t>
      </w:r>
      <w:r>
        <w:rPr>
          <w:rStyle w:val="Odwoanieprzypisudolnego"/>
          <w:rFonts w:ascii="Arial" w:hAnsi="Arial" w:cs="Arial"/>
          <w:i/>
          <w:iCs/>
          <w:szCs w:val="24"/>
        </w:rPr>
        <w:footnoteReference w:id="3"/>
      </w:r>
    </w:p>
    <w:p w:rsidR="00234244" w:rsidRDefault="00234244" w:rsidP="00BF579C">
      <w:pPr>
        <w:spacing w:after="120" w:line="240" w:lineRule="auto"/>
        <w:ind w:left="364"/>
        <w:jc w:val="both"/>
        <w:rPr>
          <w:rFonts w:ascii="Arial" w:hAnsi="Arial" w:cs="Arial"/>
          <w:i/>
          <w:iCs/>
          <w:szCs w:val="24"/>
        </w:rPr>
      </w:pP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§4.</w:t>
      </w:r>
    </w:p>
    <w:p w:rsidR="00234244" w:rsidRDefault="00234244" w:rsidP="00BF579C">
      <w:pPr>
        <w:spacing w:after="120" w:line="240" w:lineRule="auto"/>
        <w:jc w:val="center"/>
        <w:rPr>
          <w:rFonts w:ascii="Arial" w:hAnsi="Arial" w:cs="Arial"/>
          <w:b/>
          <w:szCs w:val="24"/>
        </w:rPr>
      </w:pPr>
    </w:p>
    <w:p w:rsidR="00234244" w:rsidRDefault="00234244" w:rsidP="00BF579C">
      <w:pPr>
        <w:spacing w:after="120" w:line="240" w:lineRule="auto"/>
        <w:jc w:val="both"/>
        <w:rPr>
          <w:rFonts w:ascii="Arial" w:hAnsi="Arial" w:cs="Arial"/>
          <w:szCs w:val="24"/>
        </w:rPr>
      </w:pPr>
      <w:r>
        <w:rPr>
          <w:rFonts w:ascii="Arial" w:hAnsi="Arial" w:cs="Arial"/>
          <w:szCs w:val="24"/>
        </w:rPr>
        <w:t>Rada Nadzorcza Spółki zostaje upoważniona do przyjęcia tekstu jednolitego Statutu Spółki z uwzględnieniem zmian wynikających z niniejszej Uchwały.</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szCs w:val="24"/>
        </w:rPr>
      </w:pPr>
      <w:r>
        <w:rPr>
          <w:rFonts w:ascii="Arial" w:hAnsi="Arial" w:cs="Arial"/>
          <w:b/>
          <w:szCs w:val="24"/>
        </w:rPr>
        <w:t>§5.</w:t>
      </w:r>
    </w:p>
    <w:p w:rsidR="00234244" w:rsidRDefault="00234244" w:rsidP="00BF579C">
      <w:pPr>
        <w:autoSpaceDE w:val="0"/>
        <w:autoSpaceDN w:val="0"/>
        <w:adjustRightInd w:val="0"/>
        <w:spacing w:after="120" w:line="240" w:lineRule="auto"/>
        <w:jc w:val="both"/>
        <w:rPr>
          <w:rFonts w:ascii="Arial" w:hAnsi="Arial" w:cs="Arial"/>
          <w:szCs w:val="24"/>
        </w:rPr>
      </w:pPr>
      <w:r>
        <w:rPr>
          <w:rFonts w:ascii="Arial" w:hAnsi="Arial" w:cs="Arial"/>
          <w:szCs w:val="24"/>
        </w:rPr>
        <w:t xml:space="preserve">Uchwała wchodzi w życie z chwilą </w:t>
      </w:r>
      <w:r>
        <w:rPr>
          <w:rFonts w:ascii="Arial" w:hAnsi="Arial" w:cs="Arial"/>
          <w:color w:val="000000"/>
          <w:szCs w:val="24"/>
        </w:rPr>
        <w:t>zawarcia umowy („</w:t>
      </w:r>
      <w:r>
        <w:rPr>
          <w:rFonts w:ascii="Arial" w:hAnsi="Arial" w:cs="Arial"/>
          <w:b/>
          <w:bCs/>
          <w:color w:val="000000"/>
          <w:szCs w:val="24"/>
        </w:rPr>
        <w:t>Umowa Rozporządzająca</w:t>
      </w:r>
      <w:r>
        <w:rPr>
          <w:rFonts w:ascii="Arial" w:hAnsi="Arial" w:cs="Arial"/>
          <w:color w:val="000000"/>
          <w:szCs w:val="24"/>
        </w:rPr>
        <w:t>”), na podstawie której dojdzie do przeniesienia akcji Spółki posiadanych bezpośrednio lub pośrednio przez spółkę PBG Spółka Akcyjna w restrukturyzacji w likwidacji, z siedzibą w Wysogotowie, przy ul. Skórzewskiej 35, 62-081 Przeźmierowo („</w:t>
      </w:r>
      <w:r>
        <w:rPr>
          <w:rFonts w:ascii="Arial" w:hAnsi="Arial" w:cs="Arial"/>
          <w:b/>
          <w:bCs/>
          <w:color w:val="000000"/>
          <w:szCs w:val="24"/>
        </w:rPr>
        <w:t>Akcje Nabywane</w:t>
      </w:r>
      <w:r>
        <w:rPr>
          <w:rFonts w:ascii="Arial" w:hAnsi="Arial" w:cs="Arial"/>
          <w:color w:val="000000"/>
          <w:szCs w:val="24"/>
        </w:rPr>
        <w:t xml:space="preserve">”) na rzecz MS </w:t>
      </w:r>
      <w:proofErr w:type="spellStart"/>
      <w:r>
        <w:rPr>
          <w:rFonts w:ascii="Arial" w:hAnsi="Arial" w:cs="Arial"/>
          <w:color w:val="000000"/>
          <w:szCs w:val="24"/>
        </w:rPr>
        <w:t>Galleon</w:t>
      </w:r>
      <w:proofErr w:type="spellEnd"/>
      <w:r>
        <w:rPr>
          <w:rFonts w:ascii="Arial" w:hAnsi="Arial" w:cs="Arial"/>
          <w:color w:val="000000"/>
          <w:szCs w:val="24"/>
        </w:rPr>
        <w:t xml:space="preserve"> GmbH z siedzibą w Wiedniu, Austria zarejestrowanej w austriackim Rejestrze Handlowym pod numerem FN 493799a), przy czym</w:t>
      </w:r>
      <w:r>
        <w:rPr>
          <w:rFonts w:ascii="Arial" w:hAnsi="Arial" w:cs="Arial"/>
          <w:szCs w:val="24"/>
        </w:rPr>
        <w:t xml:space="preserve"> zmiana Statutu Spółki jest skuteczna z chwilą wpisu do rejestru przedsiębiorców Krajowego Rejestru Sądowego.</w:t>
      </w:r>
    </w:p>
    <w:p w:rsidR="00234244" w:rsidRDefault="00234244" w:rsidP="00BF579C">
      <w:pPr>
        <w:autoSpaceDE w:val="0"/>
        <w:autoSpaceDN w:val="0"/>
        <w:adjustRightInd w:val="0"/>
        <w:spacing w:after="120" w:line="240" w:lineRule="auto"/>
        <w:jc w:val="both"/>
        <w:rPr>
          <w:rFonts w:ascii="Arial" w:hAnsi="Arial" w:cs="Arial"/>
          <w:szCs w:val="24"/>
        </w:rPr>
      </w:pPr>
      <w:r>
        <w:rPr>
          <w:rFonts w:ascii="Arial" w:hAnsi="Arial" w:cs="Arial"/>
          <w:szCs w:val="24"/>
        </w:rPr>
        <w:t>Uchwała wygaśnie w przypadku braku zawarcia Umowy Rozporządzającej w terminie trzech (3) miesięcy od daty podjęcia niniejszej uchwały.</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rPr>
          <w:rFonts w:ascii="Arial" w:hAnsi="Arial" w:cs="Arial"/>
          <w:b/>
          <w:bCs/>
          <w:szCs w:val="24"/>
        </w:rPr>
      </w:pPr>
      <w:r>
        <w:rPr>
          <w:rFonts w:ascii="Arial" w:hAnsi="Arial" w:cs="Arial"/>
          <w:b/>
          <w:bCs/>
          <w:szCs w:val="24"/>
        </w:rPr>
        <w:br w:type="page"/>
      </w:r>
    </w:p>
    <w:p w:rsidR="00234244" w:rsidRDefault="00234244" w:rsidP="00BF579C">
      <w:pPr>
        <w:tabs>
          <w:tab w:val="right" w:leader="hyphen" w:pos="9072"/>
        </w:tabs>
        <w:spacing w:after="120" w:line="240" w:lineRule="auto"/>
        <w:jc w:val="center"/>
        <w:rPr>
          <w:rFonts w:ascii="Arial" w:hAnsi="Arial" w:cs="Arial"/>
          <w:b/>
          <w:szCs w:val="24"/>
        </w:rPr>
      </w:pPr>
      <w:r>
        <w:rPr>
          <w:rFonts w:ascii="Arial" w:hAnsi="Arial" w:cs="Arial"/>
          <w:b/>
          <w:szCs w:val="24"/>
        </w:rPr>
        <w:t>Załącznik nr 1 do Uchwały</w:t>
      </w:r>
    </w:p>
    <w:p w:rsidR="00234244" w:rsidRDefault="00234244" w:rsidP="00BF579C">
      <w:pPr>
        <w:tabs>
          <w:tab w:val="right" w:leader="hyphen" w:pos="9072"/>
        </w:tabs>
        <w:spacing w:after="120" w:line="240" w:lineRule="auto"/>
        <w:jc w:val="center"/>
        <w:rPr>
          <w:rFonts w:ascii="Arial" w:hAnsi="Arial" w:cs="Arial"/>
          <w:b/>
          <w:szCs w:val="24"/>
        </w:rPr>
      </w:pPr>
      <w:r>
        <w:rPr>
          <w:rFonts w:ascii="Arial" w:hAnsi="Arial" w:cs="Arial"/>
          <w:b/>
          <w:szCs w:val="24"/>
        </w:rPr>
        <w:t>Opinia Zarządu RAFAKO S.A. uzasadniająca pozbawienie dotychczasowych akcjonariuszy prawa poboru Akcji.</w:t>
      </w:r>
    </w:p>
    <w:p w:rsidR="00234244" w:rsidRDefault="00234244" w:rsidP="00BF579C">
      <w:pPr>
        <w:spacing w:after="120" w:line="240" w:lineRule="auto"/>
        <w:jc w:val="center"/>
        <w:rPr>
          <w:rFonts w:ascii="Arial" w:hAnsi="Arial" w:cs="Arial"/>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szCs w:val="24"/>
        </w:rPr>
        <w:t>Uchwała</w:t>
      </w:r>
      <w:r>
        <w:rPr>
          <w:rFonts w:ascii="Arial" w:hAnsi="Arial" w:cs="Arial"/>
          <w:b/>
          <w:bCs/>
          <w:szCs w:val="24"/>
        </w:rPr>
        <w:t xml:space="preserve"> </w:t>
      </w:r>
      <w:r>
        <w:rPr>
          <w:rFonts w:ascii="Arial" w:hAnsi="Arial" w:cs="Arial"/>
          <w:bCs/>
          <w:szCs w:val="24"/>
        </w:rPr>
        <w:t xml:space="preserve">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szCs w:val="24"/>
        </w:rPr>
      </w:pPr>
      <w:r>
        <w:rPr>
          <w:rFonts w:ascii="Arial" w:hAnsi="Arial" w:cs="Arial"/>
          <w:szCs w:val="24"/>
        </w:rPr>
        <w:t>W toku prowadzonego przez Spółkę uproszczonego postepowania o zatwierdzenie układu Spółka zawarła ze swoimi wierzycielami układ dotyczących warunków zaspokojenia zobowiązań spółki wobec wierzycieli objętych układem, który został zatwierdzony postanowieniem Sądu Rejonowego w Gliwicach XII Wydział Gospodarczy z dnia 13 stycznia 2021 roku, a którego prawomocność została stwierdzona zarządzeniem powyższego Sądu z dnia 6 września 2021 roku (układ ten zdefiniowano w treści projektu uchwały jako Układ).</w:t>
      </w:r>
    </w:p>
    <w:p w:rsidR="00234244" w:rsidRDefault="00234244" w:rsidP="00BF579C">
      <w:pPr>
        <w:tabs>
          <w:tab w:val="right" w:leader="hyphen" w:pos="9072"/>
        </w:tabs>
        <w:spacing w:after="120" w:line="240" w:lineRule="auto"/>
        <w:jc w:val="both"/>
        <w:rPr>
          <w:rFonts w:ascii="Arial" w:hAnsi="Arial" w:cs="Arial"/>
          <w:szCs w:val="24"/>
        </w:rPr>
      </w:pPr>
    </w:p>
    <w:p w:rsidR="00234244" w:rsidRDefault="00234244" w:rsidP="00BF579C">
      <w:pPr>
        <w:tabs>
          <w:tab w:val="right" w:leader="hyphen" w:pos="9072"/>
        </w:tabs>
        <w:spacing w:after="120" w:line="240" w:lineRule="auto"/>
        <w:jc w:val="both"/>
        <w:rPr>
          <w:rFonts w:ascii="Arial" w:hAnsi="Arial" w:cs="Arial"/>
          <w:szCs w:val="24"/>
        </w:rPr>
      </w:pPr>
      <w:r>
        <w:rPr>
          <w:rFonts w:ascii="Arial" w:hAnsi="Arial" w:cs="Arial"/>
          <w:szCs w:val="24"/>
        </w:rPr>
        <w:t>Głównymi grupami wierzycieli objętych Układem pod względem istotności wierzytelności względem Spółki są:</w:t>
      </w:r>
    </w:p>
    <w:p w:rsidR="00234244" w:rsidRDefault="00234244" w:rsidP="00BF579C">
      <w:pPr>
        <w:tabs>
          <w:tab w:val="right" w:leader="hyphen" w:pos="9072"/>
        </w:tabs>
        <w:spacing w:after="120" w:line="240" w:lineRule="auto"/>
        <w:jc w:val="both"/>
        <w:rPr>
          <w:rFonts w:ascii="Arial" w:hAnsi="Arial" w:cs="Arial"/>
          <w:szCs w:val="24"/>
        </w:rPr>
      </w:pPr>
    </w:p>
    <w:p w:rsidR="00234244" w:rsidRDefault="00234244" w:rsidP="00BF579C">
      <w:pPr>
        <w:spacing w:after="120" w:line="240" w:lineRule="auto"/>
        <w:ind w:left="705" w:hanging="705"/>
        <w:contextualSpacing/>
        <w:jc w:val="both"/>
        <w:rPr>
          <w:rFonts w:ascii="Arial" w:hAnsi="Arial" w:cs="Arial"/>
          <w:szCs w:val="24"/>
        </w:rPr>
      </w:pPr>
      <w:r>
        <w:rPr>
          <w:rFonts w:ascii="Arial" w:hAnsi="Arial" w:cs="Arial"/>
          <w:szCs w:val="24"/>
        </w:rPr>
        <w:t>(a)</w:t>
      </w:r>
      <w:r>
        <w:rPr>
          <w:rFonts w:ascii="Arial" w:hAnsi="Arial" w:cs="Arial"/>
          <w:szCs w:val="24"/>
        </w:rPr>
        <w:tab/>
        <w:t>grupa II obejmująca wszystkich wierzycieli Spółki niezakwalifikowanych do innych grup zgodnie z warunkami Układu. Łączna kwota wierzytelności przysługujących takim wierzycielom wobec Spółki spłacana przez Spółką na warunkach układu wynosi 192.009.962,46 zł (przy czym w odniesieniu w wierzytelności wyrażonych w walutach obcych zastosowano średni kurs wymiany Narodowego Banku Polskiego z dnia 28 lutego 2023 roku), z uwzględnieniem spłaty pierwszej raty układowej dokonanej przez Spółkę w dniu 31 października 2022 roku oraz drugiej raty układowej dokonanej w dniu 31 stycznia 2023 roku;</w:t>
      </w:r>
    </w:p>
    <w:p w:rsidR="00234244" w:rsidRDefault="00234244" w:rsidP="00BF579C">
      <w:pPr>
        <w:spacing w:after="120" w:line="240" w:lineRule="auto"/>
        <w:ind w:left="705" w:hanging="705"/>
        <w:contextualSpacing/>
        <w:jc w:val="both"/>
        <w:rPr>
          <w:rFonts w:ascii="Arial" w:hAnsi="Arial" w:cs="Arial"/>
          <w:szCs w:val="24"/>
        </w:rPr>
      </w:pPr>
      <w:r>
        <w:rPr>
          <w:rFonts w:ascii="Arial" w:hAnsi="Arial" w:cs="Arial"/>
          <w:szCs w:val="24"/>
        </w:rPr>
        <w:t>(b)</w:t>
      </w:r>
      <w:r>
        <w:rPr>
          <w:rFonts w:ascii="Arial" w:hAnsi="Arial" w:cs="Arial"/>
          <w:szCs w:val="24"/>
        </w:rPr>
        <w:tab/>
        <w:t xml:space="preserve">grupa V obejmująca wszystkich wierzycieli posiadających zabezpieczenie na majątku Spółki. Łączna potencjalna kwota wierzytelności przysługujących takim wierzycielom wobec Spółki może wynosić 59.616.148,71 zł zobowiązań bezwarunkowych oraz 549.820.561,76 zł zobowiązań warunkowych, dotyczących poręczenia gwarancji wystawionej przez Powszechną Kasę Oszczędności Bank Polski S.A., mBank S.A., Bank Gospodarstwa Krajowego oraz Powszechny Zakład Ubezpieczeń S.A. na rzecz </w:t>
      </w:r>
      <w:proofErr w:type="spellStart"/>
      <w:r>
        <w:rPr>
          <w:rFonts w:ascii="Arial" w:hAnsi="Arial" w:cs="Arial"/>
          <w:szCs w:val="24"/>
        </w:rPr>
        <w:t>Tauron</w:t>
      </w:r>
      <w:proofErr w:type="spellEnd"/>
      <w:r>
        <w:rPr>
          <w:rFonts w:ascii="Arial" w:hAnsi="Arial" w:cs="Arial"/>
          <w:szCs w:val="24"/>
        </w:rPr>
        <w:t xml:space="preserve"> Wytwarzanie S.A. (następca prawny Nowe Jaworzno Grupa </w:t>
      </w:r>
      <w:proofErr w:type="spellStart"/>
      <w:r>
        <w:rPr>
          <w:rFonts w:ascii="Arial" w:hAnsi="Arial" w:cs="Arial"/>
          <w:szCs w:val="24"/>
        </w:rPr>
        <w:t>Tauron</w:t>
      </w:r>
      <w:proofErr w:type="spellEnd"/>
      <w:r>
        <w:rPr>
          <w:rFonts w:ascii="Arial" w:hAnsi="Arial" w:cs="Arial"/>
          <w:szCs w:val="24"/>
        </w:rPr>
        <w:t xml:space="preserve"> sp. z o.o.) w związku z Kontraktem numer 2013/0928/</w:t>
      </w:r>
      <w:proofErr w:type="spellStart"/>
      <w:r>
        <w:rPr>
          <w:rFonts w:ascii="Arial" w:hAnsi="Arial" w:cs="Arial"/>
          <w:szCs w:val="24"/>
        </w:rPr>
        <w:t>Ri</w:t>
      </w:r>
      <w:proofErr w:type="spellEnd"/>
      <w:r>
        <w:rPr>
          <w:rFonts w:ascii="Arial" w:hAnsi="Arial" w:cs="Arial"/>
          <w:szCs w:val="24"/>
        </w:rPr>
        <w:t xml:space="preserve"> na „Budowę nowych mocy w technologiach węglowych w TAURON Wytwarzanie S.A. – Budowę bloku energetycznego o mocy 910 MW na parametry nadkrytyczne w Elektrowni Jaworzno III – Elektrownia II – w zakresie: kocioł parowy, turbozespół, budynek główny, część elektryczna i </w:t>
      </w:r>
      <w:proofErr w:type="spellStart"/>
      <w:r>
        <w:rPr>
          <w:rFonts w:ascii="Arial" w:hAnsi="Arial" w:cs="Arial"/>
          <w:szCs w:val="24"/>
        </w:rPr>
        <w:t>AKPiA</w:t>
      </w:r>
      <w:proofErr w:type="spellEnd"/>
      <w:r>
        <w:rPr>
          <w:rFonts w:ascii="Arial" w:hAnsi="Arial" w:cs="Arial"/>
          <w:szCs w:val="24"/>
        </w:rPr>
        <w:t xml:space="preserve"> bloku”).</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Powyższe wierzytelności stanowią istotne obciążenie płynności Spółki w zakresie ich bieżącej obsługi, zaś ich kwota obciąża wynik Spółki w zakresie wysokości kapitałów własnych, ograniczając możliwości Spółki w zakresie pozyskiwania nowego zewnętrznego finansowania projektów realizowanych przez Spółkę.</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W związku z mediacjami toczącymi się pomiędzy Spółką oraz TAURON Wytwarzanie S.A. przed Sądem Polubownym przy Prokuratorii Generalnej Rzeczpospolitej Polskiej w zakresie wzajemnych roszczeń planowane jest zawarcie ugody/porozumienia, w wyniku którego roszczenia TAURON Wytwarzanie S.A. związane z powyższym kontraktem zostaną ograniczone do kwoty 240.000.000,00 zł (słownie: dwieście czterdzieści milionów złotych) i zostaną zaspokojone w drodze złożenia przez TAURON Wytwarzanie S.A. żądania wypłaty kwoty opisanej powyżej gwarancji w kwocie 240.000.000,00 zł (słownie: dwieście czterdzieści milionów złotych), co spowoduje powstanie roszczenia wskazanych powyżej wierzycieli grupy V w odniesieniu do Spółki jako poręczyciela roszczeń z tytułu powyższej gwarancji. W celu dokonana poprawy wyniku finansowego Spółki w zakresie bieżącej płynności oraz w zakresie wysokości kapitałów własnych, Zarząd Spółki planuje zwrócić się do wierzycieli Spółki posiadających wierzytelności objęte Układem w grupie V z ofertami konwersji przysługujących takim wierzycielom wierzytelności układowych wobec Spółki na nowe akcje w podwyższonym kapitale zakładowym Spółki, przy czym Zarząd Spółki założył, że w celu osiągnięcia planowanego wyniku takiej konwersji powinno zostać poddana cała kwota roszczenia z tytułu poręczenia udzielonego przez Spółkę za zobowiązania związane z powyższą gwarancją, w kwocie 240.000.000,00 zł (słownie: dwieście czterdzieści milionów złotych),  co powinno znaleźć odzwierciedlenie w proponowanej kwocie podwyższenia kapitału zakładowego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Konwersja wierzytelności układowych na Akcje w drodze wniesienia takich wierzytelności układowych do Spółki jako wkładów niepieniężnych na pokrycie Akcji, pozwoli na eliminację kosztu obsługi tych wierzytelności zgodnie z warunkami przewidzianymi w Układzie, jak również pozwoli natychmiastowo istotnie polepszyć wynik w zakresie kapitałów własnych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 xml:space="preserve">Konwersja wierzytelności układowych na Akcje powinna być uzależniona od skutecznego zakończenia prowadzonego przez Spółkę procesu pozyskania inwestora strategicznego, co zostało zdefiniowane w projekcie uchwały jako zawarcie umowy rozporządzającej akcjami Spółki pomiędzy PBG S.A. w restrukturyzacji w likwidacji oraz MS </w:t>
      </w:r>
      <w:proofErr w:type="spellStart"/>
      <w:r>
        <w:rPr>
          <w:rFonts w:ascii="Arial" w:hAnsi="Arial" w:cs="Arial"/>
          <w:bCs/>
          <w:szCs w:val="24"/>
        </w:rPr>
        <w:t>Galleon</w:t>
      </w:r>
      <w:proofErr w:type="spellEnd"/>
      <w:r>
        <w:rPr>
          <w:rFonts w:ascii="Arial" w:hAnsi="Arial" w:cs="Arial"/>
          <w:bCs/>
          <w:szCs w:val="24"/>
        </w:rPr>
        <w:t xml:space="preserve"> GmbH. Zawarcie takiej umowy rozporządzającej jest warunkiem wejścia w życie uchwały o podwyższeniu kapitału zakładowego oraz o zmianie statutu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Skierowanie oferty konwersji wierzytelności układowych na Akcje do wierzycieli układowych Spółki wymaga wyłączenia prawa poboru Akcji dotychczasowych akcjonariuszy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Zarząd Spółki, na podstawie projektu uchwały, opiniuje ją pozytywnie i rekomenduje akcjonariuszom do przyjęcia.</w:t>
      </w:r>
    </w:p>
    <w:p w:rsidR="00A12507" w:rsidRDefault="00A12507" w:rsidP="00BF579C">
      <w:pPr>
        <w:tabs>
          <w:tab w:val="right" w:leader="hyphen" w:pos="9072"/>
        </w:tabs>
        <w:spacing w:after="120" w:line="240" w:lineRule="auto"/>
        <w:jc w:val="both"/>
        <w:rPr>
          <w:rFonts w:ascii="Arial" w:hAnsi="Arial" w:cs="Arial"/>
          <w:bCs/>
          <w:szCs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A12507" w:rsidRPr="00B7686A" w:rsidTr="0056068F">
        <w:trPr>
          <w:trHeight w:val="1690"/>
        </w:trPr>
        <w:tc>
          <w:tcPr>
            <w:tcW w:w="1875"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0768" behindDoc="0" locked="0" layoutInCell="1" allowOverlap="1" wp14:anchorId="16AFABCB" wp14:editId="6C5E4DE1">
                      <wp:simplePos x="0" y="0"/>
                      <wp:positionH relativeFrom="column">
                        <wp:posOffset>457200</wp:posOffset>
                      </wp:positionH>
                      <wp:positionV relativeFrom="paragraph">
                        <wp:posOffset>53340</wp:posOffset>
                      </wp:positionV>
                      <wp:extent cx="228600" cy="228600"/>
                      <wp:effectExtent l="0" t="0" r="0" b="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3" o:spid="_x0000_s1026" style="position:absolute;margin-left:36pt;margin-top:4.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2U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5DV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MArTZQkAgAAPg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1874"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1792" behindDoc="0" locked="0" layoutInCell="1" allowOverlap="1" wp14:anchorId="78DEA759" wp14:editId="10C6EFDB">
                      <wp:simplePos x="0" y="0"/>
                      <wp:positionH relativeFrom="column">
                        <wp:posOffset>387985</wp:posOffset>
                      </wp:positionH>
                      <wp:positionV relativeFrom="paragraph">
                        <wp:posOffset>53340</wp:posOffset>
                      </wp:positionV>
                      <wp:extent cx="228600" cy="228600"/>
                      <wp:effectExtent l="0" t="0" r="0" b="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4" o:spid="_x0000_s1026" style="position:absolute;margin-left:30.55pt;margin-top:4.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RrJA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0yln&#10;VnRUow0xDPD480dgdEkK9c4XFPjgNhhz9O4e5KNnFlatsI26RYS+VaIiXuMYn714EA1PT9m2/wgV&#10;4YtdgCTWocYuApIM7JBqcjzXRB0Ck3Q5mcyvcqqcJNfpHH8QxfNjhz68V9CxeCg5UskTuNjf+zCE&#10;Pock8mB0tdbGJAOb7cog2wtqj3VaiT/leBlmLOtLfj2bzBLyC5+/hMjT+htEpwP1udFdyefnIFFE&#10;1d7ZimiKIghthjNlZ+xJxqjcUIEtVEdSEWFoYho6OrSA3znrqYFL7r/tBCrOzAdLlbgeT6ex45Mx&#10;nb2dkIGXnu2lR1hJUCUPnA3HVRimZOdQNy39NE65W7il6tU6KRsrO7A6kaUmTbU5DVScgks7Rf0a&#10;++UT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I0ARGskAgAAPgQAAA4AAAAAAAAAAAAAAAAALgIAAGRycy9lMm9Eb2MueG1s&#10;UEsBAi0AFAAGAAgAAAAhAMD27bXbAAAABgEAAA8AAAAAAAAAAAAAAAAAfgQAAGRycy9kb3ducmV2&#10;LnhtbFBLBQYAAAAABAAEAPMAAACGBQAAAAA=&#10;"/>
                  </w:pict>
                </mc:Fallback>
              </mc:AlternateConten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2146"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2816" behindDoc="0" locked="0" layoutInCell="1" allowOverlap="1" wp14:anchorId="3AEC550A" wp14:editId="1787281E">
                      <wp:simplePos x="0" y="0"/>
                      <wp:positionH relativeFrom="column">
                        <wp:posOffset>433070</wp:posOffset>
                      </wp:positionH>
                      <wp:positionV relativeFrom="paragraph">
                        <wp:posOffset>53340</wp:posOffset>
                      </wp:positionV>
                      <wp:extent cx="228600" cy="228600"/>
                      <wp:effectExtent l="0" t="0" r="0" b="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5" o:spid="_x0000_s1026" style="position:absolute;margin-left:34.1pt;margin-top:4.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HFJAIAAD4EAAAOAAAAZHJzL2Uyb0RvYy54bWysU8GO0zAQvSPxD5bvNGnVLt2o6WrVpQhp&#10;gUoLH+A6TmKt7TFjt2m582d82E6cbukCJ4QPlsczfn7zZmZxc7CG7RUGDa7k41HOmXISKu2akn/9&#10;sn4z5yxE4SphwKmSH1XgN8vXrxadL9QEWjCVQkYgLhSdL3kboy+yLMhWWRFG4JUjZw1oRSQTm6xC&#10;0RG6Ndkkz6+yDrDyCFKFQLd3g5MvE35dKxk/13VQkZmSE7eYdkz7tt+z5UIUDQrfanmiIf6BhRXa&#10;0adnqDsRBduh/gPKaokQoI4jCTaDutZSpRwom3H+WzYPrfAq5ULiBH+WKfw/WPlpv0Gmq5JPZ5w5&#10;YalGG2IY4fHnj8jokhTqfCgo8MFvsM8x+HuQj4E5WLXCNeoWEbpWiYp4jfv47MWD3gj0lG27j1AR&#10;vthFSGIdarQ9IMnADqkmx3NN1CEySZeTyfwqp8pJcp3O/Q+ieH7sMcT3CizrDyVHKnkCF/v7EIfQ&#10;55BEHoyu1tqYZGCzXRlke0HtsU4r8accL8OMY13Jr2eTWUJ+4QuXEHlaf4OwOlKfG21LPj8HiaJX&#10;7Z2riKYootBmOFN2xp1k7JUbKrCF6kgqIgxNTENHhxbwO2cdNXDJw7edQMWZ+eCoEtfj6bTv+GRM&#10;Z28nZOClZ3vpEU4SVMkjZ8NxFYcp2XnUTUs/jVPuDm6perVOyvaVHVidyFKTptqcBqqfgks7Rf0a&#10;++UT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QM0cU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A12507" w:rsidRPr="00B7686A" w:rsidRDefault="00A12507" w:rsidP="0056068F">
            <w:pPr>
              <w:spacing w:after="0" w:line="240" w:lineRule="auto"/>
              <w:jc w:val="both"/>
              <w:rPr>
                <w:rFonts w:ascii="Arial" w:eastAsia="Times New Roman" w:hAnsi="Arial" w:cs="Arial"/>
                <w:sz w:val="20"/>
                <w:szCs w:val="20"/>
              </w:rPr>
            </w:pPr>
          </w:p>
          <w:p w:rsidR="00A12507" w:rsidRPr="00B7686A" w:rsidRDefault="00A12507"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3840" behindDoc="0" locked="0" layoutInCell="1" allowOverlap="1" wp14:anchorId="371AC551" wp14:editId="191073AB">
                      <wp:simplePos x="0" y="0"/>
                      <wp:positionH relativeFrom="column">
                        <wp:posOffset>412750</wp:posOffset>
                      </wp:positionH>
                      <wp:positionV relativeFrom="paragraph">
                        <wp:posOffset>53340</wp:posOffset>
                      </wp:positionV>
                      <wp:extent cx="228600" cy="228600"/>
                      <wp:effectExtent l="0" t="0" r="0" b="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6" o:spid="_x0000_s1026" style="position:absolute;margin-left:32.5pt;margin-top:4.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0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D+Hx/tJAIAAD4EAAAOAAAAAAAAAAAAAAAAAC4CAABkcnMvZTJvRG9jLnht&#10;bFBLAQItABQABgAIAAAAIQCxeP7k3AAAAAcBAAAPAAAAAAAAAAAAAAAAAH4EAABkcnMvZG93bnJl&#10;di54bWxQSwUGAAAAAAQABADzAAAAhwUAAAAA&#10;"/>
                  </w:pict>
                </mc:Fallback>
              </mc:AlternateConten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A12507" w:rsidRPr="00B7686A" w:rsidRDefault="00A12507" w:rsidP="0056068F">
            <w:pPr>
              <w:spacing w:after="0" w:line="240" w:lineRule="auto"/>
              <w:rPr>
                <w:rFonts w:ascii="Arial" w:eastAsia="Times New Roman" w:hAnsi="Arial" w:cs="Arial"/>
                <w:sz w:val="20"/>
                <w:szCs w:val="20"/>
              </w:rPr>
            </w:pPr>
          </w:p>
        </w:tc>
        <w:tc>
          <w:tcPr>
            <w:tcW w:w="2060" w:type="dxa"/>
          </w:tcPr>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4864" behindDoc="0" locked="0" layoutInCell="1" allowOverlap="1" wp14:anchorId="2732264A" wp14:editId="49F39D14">
                      <wp:simplePos x="0" y="0"/>
                      <wp:positionH relativeFrom="column">
                        <wp:posOffset>457835</wp:posOffset>
                      </wp:positionH>
                      <wp:positionV relativeFrom="paragraph">
                        <wp:posOffset>53340</wp:posOffset>
                      </wp:positionV>
                      <wp:extent cx="228600" cy="228600"/>
                      <wp:effectExtent l="0" t="0" r="0" b="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7" o:spid="_x0000_s1026" style="position:absolute;margin-left:36.05pt;margin-top:4.2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pD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02v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GcTikMkAgAAPgQAAA4AAAAAAAAAAAAAAAAALgIAAGRycy9lMm9Eb2MueG1s&#10;UEsBAi0AFAAGAAgAAAAhAJwBNbTbAAAABwEAAA8AAAAAAAAAAAAAAAAAfgQAAGRycy9kb3ducmV2&#10;LnhtbFBLBQYAAAAABAAEAPMAAACGBQAAAAA=&#10;"/>
                  </w:pict>
                </mc:Fallback>
              </mc:AlternateContent>
            </w: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A12507" w:rsidRPr="00B7686A" w:rsidRDefault="00A12507" w:rsidP="0056068F">
            <w:pPr>
              <w:spacing w:after="0" w:line="240" w:lineRule="auto"/>
              <w:rPr>
                <w:rFonts w:ascii="Arial" w:eastAsia="Times New Roman" w:hAnsi="Arial" w:cs="Arial"/>
                <w:sz w:val="20"/>
                <w:szCs w:val="20"/>
              </w:rPr>
            </w:pP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A12507" w:rsidRPr="00B7686A" w:rsidTr="0056068F">
        <w:trPr>
          <w:cantSplit/>
          <w:trHeight w:val="1504"/>
        </w:trPr>
        <w:tc>
          <w:tcPr>
            <w:tcW w:w="9829" w:type="dxa"/>
            <w:gridSpan w:val="5"/>
          </w:tcPr>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5888" behindDoc="0" locked="0" layoutInCell="1" allowOverlap="1" wp14:anchorId="21DDEAF3" wp14:editId="598B2838">
                      <wp:simplePos x="0" y="0"/>
                      <wp:positionH relativeFrom="column">
                        <wp:posOffset>0</wp:posOffset>
                      </wp:positionH>
                      <wp:positionV relativeFrom="paragraph">
                        <wp:posOffset>123190</wp:posOffset>
                      </wp:positionV>
                      <wp:extent cx="228600" cy="228600"/>
                      <wp:effectExtent l="0" t="0" r="0" b="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8" o:spid="_x0000_s1026" style="position:absolute;margin-left:0;margin-top:9.7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zI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quST0kp&#10;KzrSaEMMAzz+/BEYXVKFeucLCnxwG4w5encP8tEzC6tW2EbdIkLfKlERr3GMz148iIanp2zbf4SK&#10;8MUuQCrWocYuAlIZ2CFpcjxrog6BSbqcTOZXOSknyXU6xx9E8fzYoQ/vFXQsHkqOJHkCF/t7H4bQ&#10;55BEHoyu1tqYZGCzXRlke0HtsU4r8accL8OMZX3Jr2eTWUJ+4fOXEHlaf4PodKA+N7or+fwcJIpY&#10;tXe2IpqiCEKb4UzZGXsqY6zcoMAWqiNVEWFoYho6OrSA3znrqYFL7r/tBCrOzAdLSlyPp9PY8cmY&#10;zt5OyMBLz/bSI6wkqJIHzobjKgxTsnOom5Z+GqfcLdySerVOlY3KDqxOZKlJkz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lT3zI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A12507" w:rsidRPr="00B7686A" w:rsidRDefault="00A12507"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34244" w:rsidRDefault="00234244" w:rsidP="001106F4">
      <w:pPr>
        <w:spacing w:after="120" w:line="240" w:lineRule="auto"/>
        <w:jc w:val="center"/>
        <w:rPr>
          <w:rFonts w:ascii="Arial" w:hAnsi="Arial" w:cs="Arial"/>
          <w:b/>
          <w:bCs/>
          <w:szCs w:val="24"/>
        </w:rPr>
      </w:pPr>
      <w:r>
        <w:rPr>
          <w:rFonts w:ascii="Arial" w:hAnsi="Arial" w:cs="Arial"/>
          <w:b/>
          <w:bCs/>
          <w:szCs w:val="24"/>
        </w:rPr>
        <w:t>UCHWAŁA NR 5</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z dnia 17 kwietnia 2023 roku</w:t>
      </w:r>
    </w:p>
    <w:p w:rsidR="00234244" w:rsidRDefault="00234244" w:rsidP="00BF579C">
      <w:pPr>
        <w:spacing w:after="120" w:line="240" w:lineRule="auto"/>
        <w:rPr>
          <w:rFonts w:ascii="Arial" w:hAnsi="Arial" w:cs="Arial"/>
          <w:b/>
          <w:szCs w:val="24"/>
        </w:rPr>
      </w:pPr>
    </w:p>
    <w:p w:rsidR="00234244" w:rsidRDefault="00234244" w:rsidP="00BF579C">
      <w:pPr>
        <w:spacing w:after="120" w:line="240" w:lineRule="auto"/>
        <w:jc w:val="center"/>
        <w:rPr>
          <w:rFonts w:ascii="Arial" w:hAnsi="Arial" w:cs="Arial"/>
          <w:szCs w:val="24"/>
        </w:rPr>
      </w:pPr>
    </w:p>
    <w:p w:rsidR="00234244" w:rsidRDefault="00234244" w:rsidP="00BF579C">
      <w:pPr>
        <w:spacing w:after="120" w:line="240" w:lineRule="auto"/>
        <w:ind w:left="1416" w:hanging="1416"/>
        <w:jc w:val="both"/>
        <w:rPr>
          <w:rFonts w:ascii="Arial" w:hAnsi="Arial" w:cs="Arial"/>
          <w:szCs w:val="24"/>
        </w:rPr>
      </w:pPr>
      <w:r>
        <w:rPr>
          <w:rFonts w:ascii="Arial" w:hAnsi="Arial" w:cs="Arial"/>
          <w:szCs w:val="24"/>
        </w:rPr>
        <w:t xml:space="preserve">w sprawie: </w:t>
      </w:r>
      <w:r>
        <w:rPr>
          <w:rFonts w:ascii="Arial" w:hAnsi="Arial" w:cs="Arial"/>
          <w:szCs w:val="24"/>
        </w:rPr>
        <w:tab/>
        <w:t>(i) podwyższenia kapitału zakładowego Spółki (ii) emisji akcji, (iii) pozbawienia w całości akcjonariuszy Spółki prawa poboru akcji oraz (iv) zmiany Statutu Spółki.</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both"/>
        <w:rPr>
          <w:rFonts w:ascii="Arial" w:hAnsi="Arial" w:cs="Arial"/>
          <w:szCs w:val="24"/>
        </w:rPr>
      </w:pPr>
      <w:r>
        <w:rPr>
          <w:rFonts w:ascii="Arial" w:hAnsi="Arial" w:cs="Arial"/>
          <w:szCs w:val="24"/>
        </w:rPr>
        <w:t>Działając na podstawie art. 393 pkt 5, art. 430 § 1, 431 §1 oraz 433 § 2 ustawy z dnia 15 września 2000 r. Kodeks spółek handlowych („</w:t>
      </w:r>
      <w:r>
        <w:rPr>
          <w:rFonts w:ascii="Arial" w:hAnsi="Arial" w:cs="Arial"/>
          <w:b/>
          <w:szCs w:val="24"/>
        </w:rPr>
        <w:t>KSH</w:t>
      </w:r>
      <w:r>
        <w:rPr>
          <w:rFonts w:ascii="Arial" w:hAnsi="Arial" w:cs="Arial"/>
          <w:szCs w:val="24"/>
        </w:rPr>
        <w:t>”), oraz § 30 ust. 1 pkt 6 Statutu spółki RAFAKO Spółka Akcyjna z siedzibą w Raciborzu („</w:t>
      </w:r>
      <w:r>
        <w:rPr>
          <w:rFonts w:ascii="Arial" w:hAnsi="Arial" w:cs="Arial"/>
          <w:b/>
          <w:szCs w:val="24"/>
        </w:rPr>
        <w:t>Spółka</w:t>
      </w:r>
      <w:r>
        <w:rPr>
          <w:rFonts w:ascii="Arial" w:hAnsi="Arial" w:cs="Arial"/>
          <w:szCs w:val="24"/>
        </w:rPr>
        <w:t xml:space="preserve">”), po zapoznaniu się z opinią Zarządu Spółki w sprawie pozbawienia w całości akcjonariuszy Spółki prawa poboru akcji serii [P] emitowanych w ramach podwyższenia kapitału zakładowego Spółki (stanowiącej Załącznik nr 1 do niniejszej uchwały), Nadzwyczajne Walne Zgromadzenie Spółki niniejszym postanawia, co następuje: </w:t>
      </w:r>
    </w:p>
    <w:p w:rsidR="00234244" w:rsidRDefault="00234244" w:rsidP="00BF579C">
      <w:pPr>
        <w:pStyle w:val="Akapitzlist"/>
        <w:spacing w:after="120" w:line="240" w:lineRule="auto"/>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§1.</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Podwyższa się kapitał zakładowy Spółki o kwotę nie niższą niż 281.250,00 zł (słownie dwieście osiemdziesiąt jeden tysięcy dwieście pięćdziesiąt złotych) i nie większą niż 312.250,00 zł (słownie trzysta dwanaście tysięcy dwieście pięćdziesiąt złotych) tj. do kwoty nie niższej niż […] zł  (słownie: […] złote ) oraz nie wyższej niż […] zł  (słownie: […] złote)</w:t>
      </w:r>
      <w:r>
        <w:rPr>
          <w:rStyle w:val="Odwoanieprzypisudolnego"/>
          <w:rFonts w:ascii="Arial" w:hAnsi="Arial" w:cs="Arial"/>
          <w:szCs w:val="24"/>
        </w:rPr>
        <w:footnoteReference w:id="4"/>
      </w:r>
      <w:r>
        <w:rPr>
          <w:rFonts w:ascii="Arial" w:hAnsi="Arial" w:cs="Arial"/>
          <w:szCs w:val="24"/>
        </w:rPr>
        <w:t>.</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Podwyższenie kapitału zakładowego Spółki następuje w drodze emisji nie mniej niż 28.125.000 (słownie: dwadzieścia osiem milionów sto dwadzieścia pięć tysięcy) i nie więcej niż 31.250.000 (słownie trzydzieści jeden milionów dwieście pięćdziesiąt tysięcy) akcji Spółki zwykłych na okaziciela serii [P], o wartości nominalnej 1 gr (jeden grosz) każda („</w:t>
      </w:r>
      <w:r>
        <w:rPr>
          <w:rFonts w:ascii="Arial" w:hAnsi="Arial" w:cs="Arial"/>
          <w:b/>
          <w:szCs w:val="24"/>
        </w:rPr>
        <w:t>Akcje</w:t>
      </w:r>
      <w:r>
        <w:rPr>
          <w:rFonts w:ascii="Arial" w:hAnsi="Arial" w:cs="Arial"/>
          <w:szCs w:val="24"/>
        </w:rPr>
        <w:t>”).</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Emisja Akcji zostanie przeprowadzona w trybie art. 431 § 2 pkt 1 KSH z wyłączeniem prawa poboru dotychczasowych akcjonariuszy.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Oferta Akcji zostanie przeprowadzona w trybie subskrypcji prywatnej w drodze złożenia ofert objęcia Akcji uprawnionym podmiotom w trybie przewidzianym w art. 431 § 2 pkt. 1) KSH.</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 xml:space="preserve">Podmiotem uprawnionym do objęcia Akcji będzie </w:t>
      </w:r>
      <w:proofErr w:type="spellStart"/>
      <w:r>
        <w:rPr>
          <w:rFonts w:ascii="Arial" w:hAnsi="Arial" w:cs="Arial"/>
          <w:bCs/>
          <w:szCs w:val="24"/>
        </w:rPr>
        <w:t>Vilniaus</w:t>
      </w:r>
      <w:proofErr w:type="spellEnd"/>
      <w:r>
        <w:rPr>
          <w:rFonts w:ascii="Arial" w:hAnsi="Arial" w:cs="Arial"/>
          <w:bCs/>
          <w:szCs w:val="24"/>
        </w:rPr>
        <w:t xml:space="preserve"> </w:t>
      </w:r>
      <w:proofErr w:type="spellStart"/>
      <w:r>
        <w:rPr>
          <w:rFonts w:ascii="Arial" w:hAnsi="Arial" w:cs="Arial"/>
          <w:bCs/>
          <w:szCs w:val="24"/>
        </w:rPr>
        <w:t>Kogeneracinė</w:t>
      </w:r>
      <w:proofErr w:type="spellEnd"/>
      <w:r>
        <w:rPr>
          <w:rFonts w:ascii="Arial" w:hAnsi="Arial" w:cs="Arial"/>
          <w:bCs/>
          <w:szCs w:val="24"/>
        </w:rPr>
        <w:t xml:space="preserve"> </w:t>
      </w:r>
      <w:proofErr w:type="spellStart"/>
      <w:r>
        <w:rPr>
          <w:rFonts w:ascii="Arial" w:hAnsi="Arial" w:cs="Arial"/>
          <w:bCs/>
          <w:szCs w:val="24"/>
        </w:rPr>
        <w:t>Jėgainė</w:t>
      </w:r>
      <w:proofErr w:type="spellEnd"/>
      <w:r>
        <w:rPr>
          <w:rFonts w:ascii="Arial" w:hAnsi="Arial" w:cs="Arial"/>
          <w:bCs/>
          <w:szCs w:val="24"/>
        </w:rPr>
        <w:t xml:space="preserve">, UAB z siedzibą przy </w:t>
      </w:r>
      <w:proofErr w:type="spellStart"/>
      <w:r>
        <w:rPr>
          <w:rFonts w:ascii="Arial" w:hAnsi="Arial" w:cs="Arial"/>
          <w:bCs/>
          <w:szCs w:val="24"/>
        </w:rPr>
        <w:t>Laisvės</w:t>
      </w:r>
      <w:proofErr w:type="spellEnd"/>
      <w:r>
        <w:rPr>
          <w:rFonts w:ascii="Arial" w:hAnsi="Arial" w:cs="Arial"/>
          <w:bCs/>
          <w:szCs w:val="24"/>
        </w:rPr>
        <w:t xml:space="preserve"> pr. 10, LT-04215 Wilno, Litwa, zarejestrowana w litewskim rejestrze handlowym pod numerem: 303782367</w:t>
      </w:r>
      <w:r>
        <w:rPr>
          <w:rFonts w:ascii="Arial" w:hAnsi="Arial" w:cs="Arial"/>
          <w:szCs w:val="24"/>
        </w:rPr>
        <w:t xml:space="preserve">.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 xml:space="preserve">Cena emisyjna Akcji będzie wynosić 1,60 zł (słownie: jeden złoty sześćdziesiąt groszy) za każdą Akcję, zaś łączna cena emisyjna wszystkich Akcji będzie wynosić nie mniej niż  45.000.000,00 zł (słownie: czterdzieści pięć milionów złotych złotych) i nie więcej niż 50.000.000 zł (słownie: pięćdziesiąt milionów złotych). </w:t>
      </w: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 xml:space="preserve">Z Akcjami nie będą związane żadne szczególne uprawnienia. </w:t>
      </w: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Akcje zostaną pokryte wkładami pieniężnymi</w:t>
      </w: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Pr>
          <w:rFonts w:ascii="Arial" w:hAnsi="Arial" w:cs="Arial"/>
          <w:b/>
          <w:szCs w:val="24"/>
        </w:rPr>
        <w:t>Dzień Dywidendy</w:t>
      </w:r>
      <w:r>
        <w:rPr>
          <w:rFonts w:ascii="Arial" w:hAnsi="Arial" w:cs="Arial"/>
          <w:szCs w:val="24"/>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Postanawia się o ubieganiu się przez Spółkę o dopuszczenie oraz wprowadzenie Akcji do obrotu na rynku regulowanym prowadzonym przez Giełdę Papierów Wartościowych w Warszawie S.A. („</w:t>
      </w:r>
      <w:r>
        <w:rPr>
          <w:rFonts w:ascii="Arial" w:hAnsi="Arial" w:cs="Arial"/>
          <w:b/>
          <w:szCs w:val="24"/>
        </w:rPr>
        <w:t>GPW</w:t>
      </w:r>
      <w:r>
        <w:rPr>
          <w:rFonts w:ascii="Arial" w:hAnsi="Arial" w:cs="Arial"/>
          <w:szCs w:val="24"/>
        </w:rPr>
        <w:t xml:space="preserve">”) oraz zobowiązuje się i upoważnia Zarząd Spółki do złożenia stosownego wniosku do GPW. </w:t>
      </w:r>
    </w:p>
    <w:p w:rsidR="00234244" w:rsidRDefault="00234244" w:rsidP="00BF579C">
      <w:pPr>
        <w:pStyle w:val="Akapitzlist"/>
        <w:spacing w:after="120" w:line="240" w:lineRule="auto"/>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 xml:space="preserve">Zobowiązuje się i upoważnia Zarząd Spółki do zawarcia z KDPW umowy o rejestrację  Akcji w depozycie papierów wartościowych prowadzonym przez KDPW oraz podjęcia wszelkich innych czynności związanych z ich dematerializacją.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8"/>
        </w:numPr>
        <w:spacing w:after="120" w:line="240" w:lineRule="auto"/>
        <w:jc w:val="both"/>
        <w:rPr>
          <w:rFonts w:ascii="Arial" w:hAnsi="Arial" w:cs="Arial"/>
          <w:szCs w:val="24"/>
        </w:rPr>
      </w:pPr>
      <w:r>
        <w:rPr>
          <w:rFonts w:ascii="Arial" w:hAnsi="Arial" w:cs="Arial"/>
          <w:szCs w:val="24"/>
        </w:rPr>
        <w:t xml:space="preserve">Niniejszym upoważnia się Zarząd Spółki do: </w:t>
      </w:r>
    </w:p>
    <w:p w:rsidR="00234244" w:rsidRDefault="00234244" w:rsidP="00BF579C">
      <w:pPr>
        <w:pStyle w:val="Akapitzlist"/>
        <w:numPr>
          <w:ilvl w:val="1"/>
          <w:numId w:val="28"/>
        </w:numPr>
        <w:spacing w:after="120" w:line="240" w:lineRule="auto"/>
        <w:jc w:val="both"/>
        <w:rPr>
          <w:rFonts w:ascii="Arial" w:hAnsi="Arial" w:cs="Arial"/>
          <w:szCs w:val="24"/>
        </w:rPr>
      </w:pPr>
      <w:r>
        <w:rPr>
          <w:rFonts w:ascii="Arial" w:hAnsi="Arial" w:cs="Arial"/>
          <w:szCs w:val="24"/>
        </w:rPr>
        <w:t>podjęcia wszelkich czynności związanych z podwyższeniem kapitału zakładowego, o którym mowa w niniejszej uchwale, w tym wszelkich niezbędnych czynności w celu zaoferowania Akcji w drodze subskrypcji prywatnej w rozumieniu art. 431 § 2 ust. 1 KSH; oraz</w:t>
      </w:r>
    </w:p>
    <w:p w:rsidR="00234244" w:rsidRDefault="00234244" w:rsidP="00BF579C">
      <w:pPr>
        <w:pStyle w:val="Akapitzlist"/>
        <w:numPr>
          <w:ilvl w:val="1"/>
          <w:numId w:val="28"/>
        </w:numPr>
        <w:spacing w:after="120" w:line="240" w:lineRule="auto"/>
        <w:jc w:val="both"/>
        <w:rPr>
          <w:rFonts w:ascii="Arial" w:hAnsi="Arial" w:cs="Arial"/>
          <w:szCs w:val="24"/>
        </w:rPr>
      </w:pPr>
      <w:r>
        <w:rPr>
          <w:rFonts w:ascii="Arial" w:hAnsi="Arial" w:cs="Arial"/>
          <w:szCs w:val="24"/>
        </w:rPr>
        <w:t>podjęcia decyzji o odstąpieniu od wykonania niniejszej uchwały, zawieszeniu jej wykonania, odstąpieniu od przeprowadzenia subskrypcji prywatnej w rozumieniu przepisów art. 431 § 2 ust. 1 KSH lub o zawieszeniu jej wykonania w każdym czasie</w:t>
      </w:r>
    </w:p>
    <w:p w:rsidR="00234244" w:rsidRDefault="00234244" w:rsidP="00BF579C">
      <w:pPr>
        <w:pStyle w:val="Akapitzlist"/>
        <w:spacing w:after="120" w:line="240" w:lineRule="auto"/>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§2.</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9"/>
        </w:numPr>
        <w:spacing w:after="120" w:line="240" w:lineRule="auto"/>
        <w:jc w:val="both"/>
        <w:rPr>
          <w:rFonts w:ascii="Arial" w:hAnsi="Arial" w:cs="Arial"/>
          <w:szCs w:val="24"/>
        </w:rPr>
      </w:pPr>
      <w:r>
        <w:rPr>
          <w:rFonts w:ascii="Arial" w:hAnsi="Arial" w:cs="Arial"/>
          <w:szCs w:val="24"/>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pStyle w:val="Akapitzlist"/>
        <w:numPr>
          <w:ilvl w:val="0"/>
          <w:numId w:val="29"/>
        </w:numPr>
        <w:spacing w:after="120" w:line="240" w:lineRule="auto"/>
        <w:jc w:val="both"/>
        <w:rPr>
          <w:rFonts w:ascii="Arial" w:hAnsi="Arial" w:cs="Arial"/>
          <w:szCs w:val="24"/>
        </w:rPr>
      </w:pPr>
      <w:r>
        <w:rPr>
          <w:rFonts w:ascii="Arial" w:hAnsi="Arial" w:cs="Arial"/>
          <w:szCs w:val="24"/>
        </w:rPr>
        <w:t xml:space="preserve">Charakter emisji Akcji uzasadnia pozbawienie w całości wszystkich akcjonariuszy Spółki prawa poboru w odniesieniu do wszystkich Akcji. </w:t>
      </w:r>
    </w:p>
    <w:p w:rsidR="00234244" w:rsidRDefault="00234244" w:rsidP="00BF579C">
      <w:pPr>
        <w:spacing w:after="120" w:line="240" w:lineRule="auto"/>
        <w:jc w:val="center"/>
        <w:rPr>
          <w:rFonts w:ascii="Arial" w:hAnsi="Arial" w:cs="Arial"/>
          <w:b/>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§3.</w:t>
      </w:r>
    </w:p>
    <w:p w:rsidR="00234244" w:rsidRDefault="00234244" w:rsidP="00BF579C">
      <w:pPr>
        <w:spacing w:after="120" w:line="240" w:lineRule="auto"/>
        <w:jc w:val="center"/>
        <w:rPr>
          <w:rFonts w:ascii="Arial" w:hAnsi="Arial" w:cs="Arial"/>
          <w:b/>
          <w:szCs w:val="24"/>
        </w:rPr>
      </w:pPr>
    </w:p>
    <w:p w:rsidR="00234244" w:rsidRDefault="00234244" w:rsidP="00BF579C">
      <w:pPr>
        <w:pStyle w:val="Akapitzlist"/>
        <w:numPr>
          <w:ilvl w:val="0"/>
          <w:numId w:val="27"/>
        </w:numPr>
        <w:spacing w:after="120" w:line="240" w:lineRule="auto"/>
        <w:jc w:val="both"/>
        <w:rPr>
          <w:rFonts w:ascii="Arial" w:hAnsi="Arial" w:cs="Arial"/>
          <w:szCs w:val="24"/>
        </w:rPr>
      </w:pPr>
      <w:r>
        <w:rPr>
          <w:rFonts w:ascii="Arial" w:hAnsi="Arial" w:cs="Arial"/>
          <w:szCs w:val="24"/>
        </w:rPr>
        <w:t xml:space="preserve">Nadzwyczajne Walne Zgromadzenie Spółki postanawia niniejszym zmienić §7 Statutu Spółki poprzez nadanie mu następującej treści: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spacing w:after="120" w:line="240" w:lineRule="auto"/>
        <w:jc w:val="center"/>
        <w:rPr>
          <w:rFonts w:ascii="Arial" w:hAnsi="Arial" w:cs="Arial"/>
          <w:i/>
          <w:szCs w:val="24"/>
        </w:rPr>
      </w:pPr>
      <w:r>
        <w:rPr>
          <w:rFonts w:ascii="Arial" w:hAnsi="Arial" w:cs="Arial"/>
          <w:szCs w:val="24"/>
        </w:rPr>
        <w:t>„</w:t>
      </w:r>
      <w:r>
        <w:rPr>
          <w:rFonts w:ascii="Arial" w:hAnsi="Arial" w:cs="Arial"/>
          <w:i/>
          <w:szCs w:val="24"/>
        </w:rPr>
        <w:t>§7</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ind w:left="364"/>
        <w:jc w:val="both"/>
        <w:rPr>
          <w:rFonts w:ascii="Arial" w:hAnsi="Arial" w:cs="Arial"/>
          <w:i/>
          <w:iCs/>
          <w:szCs w:val="24"/>
        </w:rPr>
      </w:pPr>
      <w:r>
        <w:rPr>
          <w:rFonts w:ascii="Arial" w:hAnsi="Arial" w:cs="Arial"/>
          <w:i/>
          <w:iCs/>
          <w:szCs w:val="24"/>
        </w:rPr>
        <w:t>Kapitał zakładowy Spółki wynosi nie mniej niż […] (słownie: […] ) złotych i nie więcej niż […] (słownie: […] ) złotych.”</w:t>
      </w:r>
      <w:r>
        <w:rPr>
          <w:rStyle w:val="Odwoanieprzypisudolnego"/>
          <w:rFonts w:ascii="Arial" w:hAnsi="Arial" w:cs="Arial"/>
          <w:i/>
          <w:iCs/>
          <w:szCs w:val="24"/>
        </w:rPr>
        <w:footnoteReference w:id="5"/>
      </w:r>
    </w:p>
    <w:p w:rsidR="00234244" w:rsidRDefault="00234244" w:rsidP="00BF579C">
      <w:pPr>
        <w:spacing w:after="120" w:line="240" w:lineRule="auto"/>
        <w:ind w:left="364"/>
        <w:jc w:val="both"/>
        <w:rPr>
          <w:rFonts w:ascii="Arial" w:hAnsi="Arial" w:cs="Arial"/>
          <w:i/>
          <w:iCs/>
          <w:szCs w:val="24"/>
        </w:rPr>
      </w:pPr>
    </w:p>
    <w:p w:rsidR="00234244" w:rsidRDefault="00234244" w:rsidP="00BF579C">
      <w:pPr>
        <w:pStyle w:val="Akapitzlist"/>
        <w:numPr>
          <w:ilvl w:val="0"/>
          <w:numId w:val="27"/>
        </w:numPr>
        <w:spacing w:after="120" w:line="240" w:lineRule="auto"/>
        <w:jc w:val="both"/>
        <w:rPr>
          <w:rFonts w:ascii="Arial" w:hAnsi="Arial" w:cs="Arial"/>
          <w:szCs w:val="24"/>
        </w:rPr>
      </w:pPr>
      <w:r>
        <w:rPr>
          <w:rFonts w:ascii="Arial" w:hAnsi="Arial" w:cs="Arial"/>
          <w:szCs w:val="24"/>
        </w:rPr>
        <w:t xml:space="preserve">Nadzwyczajne Walne Zgromadzenie Spółki postanawia niniejszym zmienić §8 Statutu Spółki poprzez nadanie mu następującej treści: </w:t>
      </w:r>
    </w:p>
    <w:p w:rsidR="00234244" w:rsidRDefault="00234244" w:rsidP="00BF579C">
      <w:pPr>
        <w:pStyle w:val="Akapitzlist"/>
        <w:spacing w:after="120" w:line="240" w:lineRule="auto"/>
        <w:ind w:left="360"/>
        <w:jc w:val="both"/>
        <w:rPr>
          <w:rFonts w:ascii="Arial" w:hAnsi="Arial" w:cs="Arial"/>
          <w:szCs w:val="24"/>
        </w:rPr>
      </w:pPr>
    </w:p>
    <w:p w:rsidR="00234244" w:rsidRDefault="00234244" w:rsidP="00BF579C">
      <w:pPr>
        <w:spacing w:after="120" w:line="240" w:lineRule="auto"/>
        <w:jc w:val="center"/>
        <w:rPr>
          <w:rFonts w:ascii="Arial" w:hAnsi="Arial" w:cs="Arial"/>
          <w:i/>
          <w:iCs/>
          <w:szCs w:val="24"/>
        </w:rPr>
      </w:pPr>
      <w:r>
        <w:rPr>
          <w:rFonts w:ascii="Arial" w:hAnsi="Arial" w:cs="Arial"/>
          <w:i/>
          <w:iCs/>
          <w:szCs w:val="24"/>
        </w:rPr>
        <w:t>„§8</w:t>
      </w:r>
    </w:p>
    <w:p w:rsidR="00234244" w:rsidRDefault="00234244" w:rsidP="00BF579C">
      <w:pPr>
        <w:spacing w:after="120" w:line="240" w:lineRule="auto"/>
        <w:jc w:val="both"/>
        <w:rPr>
          <w:rFonts w:ascii="Arial" w:hAnsi="Arial" w:cs="Arial"/>
          <w:i/>
          <w:iCs/>
          <w:szCs w:val="24"/>
        </w:rPr>
      </w:pPr>
    </w:p>
    <w:p w:rsidR="00234244" w:rsidRDefault="00234244" w:rsidP="00BF579C">
      <w:pPr>
        <w:spacing w:after="120" w:line="240" w:lineRule="auto"/>
        <w:ind w:left="350"/>
        <w:jc w:val="both"/>
        <w:rPr>
          <w:rFonts w:ascii="Arial" w:hAnsi="Arial" w:cs="Arial"/>
          <w:i/>
          <w:iCs/>
          <w:szCs w:val="24"/>
        </w:rPr>
      </w:pPr>
      <w:r>
        <w:rPr>
          <w:rFonts w:ascii="Arial" w:hAnsi="Arial" w:cs="Arial"/>
          <w:i/>
          <w:iCs/>
          <w:szCs w:val="24"/>
        </w:rPr>
        <w:t>Kapitał zakładowy Spółki dzieli się na nie mniej niż […] (słownie: […]) i nie więcej niż […] (słownie: […]) akcji o wartości nominalnej 1 (słownie: jednego) grosza każda. ”</w:t>
      </w:r>
      <w:r>
        <w:rPr>
          <w:rStyle w:val="Odwoanieprzypisudolnego"/>
          <w:rFonts w:ascii="Arial" w:hAnsi="Arial" w:cs="Arial"/>
          <w:i/>
          <w:iCs/>
          <w:szCs w:val="24"/>
        </w:rPr>
        <w:footnoteReference w:id="6"/>
      </w:r>
    </w:p>
    <w:p w:rsidR="00234244" w:rsidRDefault="00234244" w:rsidP="00BF579C">
      <w:pPr>
        <w:spacing w:after="120" w:line="240" w:lineRule="auto"/>
        <w:ind w:left="364"/>
        <w:jc w:val="both"/>
        <w:rPr>
          <w:rFonts w:ascii="Arial" w:hAnsi="Arial" w:cs="Arial"/>
          <w:i/>
          <w:iCs/>
          <w:szCs w:val="24"/>
        </w:rPr>
      </w:pP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b/>
          <w:szCs w:val="24"/>
        </w:rPr>
      </w:pPr>
      <w:r>
        <w:rPr>
          <w:rFonts w:ascii="Arial" w:hAnsi="Arial" w:cs="Arial"/>
          <w:b/>
          <w:szCs w:val="24"/>
        </w:rPr>
        <w:t>§4.</w:t>
      </w:r>
    </w:p>
    <w:p w:rsidR="00234244" w:rsidRDefault="00234244" w:rsidP="00BF579C">
      <w:pPr>
        <w:spacing w:after="120" w:line="240" w:lineRule="auto"/>
        <w:jc w:val="center"/>
        <w:rPr>
          <w:rFonts w:ascii="Arial" w:hAnsi="Arial" w:cs="Arial"/>
          <w:b/>
          <w:szCs w:val="24"/>
        </w:rPr>
      </w:pPr>
    </w:p>
    <w:p w:rsidR="00234244" w:rsidRDefault="00234244" w:rsidP="00BF579C">
      <w:pPr>
        <w:spacing w:after="120" w:line="240" w:lineRule="auto"/>
        <w:jc w:val="both"/>
        <w:rPr>
          <w:rFonts w:ascii="Arial" w:hAnsi="Arial" w:cs="Arial"/>
          <w:szCs w:val="24"/>
        </w:rPr>
      </w:pPr>
      <w:r>
        <w:rPr>
          <w:rFonts w:ascii="Arial" w:hAnsi="Arial" w:cs="Arial"/>
          <w:szCs w:val="24"/>
        </w:rPr>
        <w:t>Rada Nadzorcza Spółki zostaje upoważniona do przyjęcia tekstu jednolitego Statutu Spółki z uwzględnieniem zmian wynikających z niniejszej Uchwały.</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jc w:val="center"/>
        <w:rPr>
          <w:rFonts w:ascii="Arial" w:hAnsi="Arial" w:cs="Arial"/>
          <w:szCs w:val="24"/>
        </w:rPr>
      </w:pPr>
      <w:r>
        <w:rPr>
          <w:rFonts w:ascii="Arial" w:hAnsi="Arial" w:cs="Arial"/>
          <w:b/>
          <w:szCs w:val="24"/>
        </w:rPr>
        <w:t>§5.</w:t>
      </w:r>
    </w:p>
    <w:p w:rsidR="00234244" w:rsidRDefault="00234244" w:rsidP="00BF579C">
      <w:pPr>
        <w:autoSpaceDE w:val="0"/>
        <w:autoSpaceDN w:val="0"/>
        <w:adjustRightInd w:val="0"/>
        <w:spacing w:after="120" w:line="240" w:lineRule="auto"/>
        <w:jc w:val="both"/>
        <w:rPr>
          <w:rFonts w:ascii="Arial" w:hAnsi="Arial" w:cs="Arial"/>
          <w:szCs w:val="24"/>
        </w:rPr>
      </w:pPr>
      <w:r>
        <w:rPr>
          <w:rFonts w:ascii="Arial" w:hAnsi="Arial" w:cs="Arial"/>
          <w:szCs w:val="24"/>
        </w:rPr>
        <w:t xml:space="preserve">Uchwała wchodzi w życie z chwilą </w:t>
      </w:r>
      <w:r>
        <w:rPr>
          <w:rFonts w:ascii="Arial" w:hAnsi="Arial" w:cs="Arial"/>
          <w:color w:val="000000"/>
          <w:szCs w:val="24"/>
        </w:rPr>
        <w:t>zawarcia umowy („</w:t>
      </w:r>
      <w:r>
        <w:rPr>
          <w:rFonts w:ascii="Arial" w:hAnsi="Arial" w:cs="Arial"/>
          <w:b/>
          <w:bCs/>
          <w:color w:val="000000"/>
          <w:szCs w:val="24"/>
        </w:rPr>
        <w:t>Umowa Rozporządzająca</w:t>
      </w:r>
      <w:r>
        <w:rPr>
          <w:rFonts w:ascii="Arial" w:hAnsi="Arial" w:cs="Arial"/>
          <w:color w:val="000000"/>
          <w:szCs w:val="24"/>
        </w:rPr>
        <w:t>”), na podstawie której dojdzie do przeniesienia akcji Spółki posiadanych bezpośrednio lub pośrednio przez spółkę PBG Spółka Akcyjna w restrukturyzacji w likwidacji, z siedzibą w Wysogotowie, przy ul. Skórzewskiej 35, 62-081 Przeźmierowo („</w:t>
      </w:r>
      <w:r>
        <w:rPr>
          <w:rFonts w:ascii="Arial" w:hAnsi="Arial" w:cs="Arial"/>
          <w:b/>
          <w:bCs/>
          <w:color w:val="000000"/>
          <w:szCs w:val="24"/>
        </w:rPr>
        <w:t>Akcje Nabywane</w:t>
      </w:r>
      <w:r>
        <w:rPr>
          <w:rFonts w:ascii="Arial" w:hAnsi="Arial" w:cs="Arial"/>
          <w:color w:val="000000"/>
          <w:szCs w:val="24"/>
        </w:rPr>
        <w:t xml:space="preserve">”) na rzecz MS </w:t>
      </w:r>
      <w:proofErr w:type="spellStart"/>
      <w:r>
        <w:rPr>
          <w:rFonts w:ascii="Arial" w:hAnsi="Arial" w:cs="Arial"/>
          <w:color w:val="000000"/>
          <w:szCs w:val="24"/>
        </w:rPr>
        <w:t>Galleon</w:t>
      </w:r>
      <w:proofErr w:type="spellEnd"/>
      <w:r>
        <w:rPr>
          <w:rFonts w:ascii="Arial" w:hAnsi="Arial" w:cs="Arial"/>
          <w:color w:val="000000"/>
          <w:szCs w:val="24"/>
        </w:rPr>
        <w:t xml:space="preserve"> GmbH z siedzibą w Wiedniu, Austria zarejestrowanej w austriackim Rejestrze Handlowym pod numerem FN 493799a), przy czym</w:t>
      </w:r>
      <w:r>
        <w:rPr>
          <w:rFonts w:ascii="Arial" w:hAnsi="Arial" w:cs="Arial"/>
          <w:szCs w:val="24"/>
        </w:rPr>
        <w:t xml:space="preserve"> zmiana Statutu Spółki jest skuteczna z chwilą wpisu do rejestru przedsiębiorców Krajowego Rejestru Sądowego.</w:t>
      </w:r>
    </w:p>
    <w:p w:rsidR="00234244" w:rsidRDefault="00234244" w:rsidP="00BF579C">
      <w:pPr>
        <w:autoSpaceDE w:val="0"/>
        <w:autoSpaceDN w:val="0"/>
        <w:adjustRightInd w:val="0"/>
        <w:spacing w:after="120" w:line="240" w:lineRule="auto"/>
        <w:jc w:val="both"/>
        <w:rPr>
          <w:rFonts w:ascii="Arial" w:hAnsi="Arial" w:cs="Arial"/>
          <w:szCs w:val="24"/>
        </w:rPr>
      </w:pPr>
      <w:r>
        <w:rPr>
          <w:rFonts w:ascii="Arial" w:hAnsi="Arial" w:cs="Arial"/>
          <w:szCs w:val="24"/>
        </w:rPr>
        <w:t>Uchwała wygaśnie w przypadku braku zawarcia Umowy Rozporządzającej w terminie trzech (3) miesięcy od daty podjęcia niniejszej uchwały.</w:t>
      </w:r>
    </w:p>
    <w:p w:rsidR="00234244" w:rsidRDefault="00234244" w:rsidP="00BF579C">
      <w:pPr>
        <w:spacing w:after="120" w:line="240" w:lineRule="auto"/>
        <w:jc w:val="both"/>
        <w:rPr>
          <w:rFonts w:ascii="Arial" w:hAnsi="Arial" w:cs="Arial"/>
          <w:szCs w:val="24"/>
        </w:rPr>
      </w:pPr>
    </w:p>
    <w:p w:rsidR="00234244" w:rsidRDefault="00234244" w:rsidP="00BF579C">
      <w:pPr>
        <w:spacing w:after="120" w:line="240" w:lineRule="auto"/>
        <w:rPr>
          <w:rFonts w:ascii="Arial" w:hAnsi="Arial" w:cs="Arial"/>
          <w:bCs/>
          <w:szCs w:val="24"/>
        </w:rPr>
      </w:pPr>
      <w:r>
        <w:rPr>
          <w:rFonts w:ascii="Arial" w:hAnsi="Arial" w:cs="Arial"/>
          <w:bCs/>
          <w:szCs w:val="24"/>
        </w:rPr>
        <w:br w:type="page"/>
      </w:r>
    </w:p>
    <w:p w:rsidR="00234244" w:rsidRDefault="00234244" w:rsidP="00BF579C">
      <w:pPr>
        <w:tabs>
          <w:tab w:val="right" w:leader="hyphen" w:pos="9072"/>
        </w:tabs>
        <w:spacing w:after="120" w:line="240" w:lineRule="auto"/>
        <w:jc w:val="center"/>
        <w:rPr>
          <w:rFonts w:ascii="Arial" w:hAnsi="Arial" w:cs="Arial"/>
          <w:b/>
          <w:szCs w:val="24"/>
        </w:rPr>
      </w:pPr>
      <w:r>
        <w:rPr>
          <w:rFonts w:ascii="Arial" w:hAnsi="Arial" w:cs="Arial"/>
          <w:b/>
          <w:szCs w:val="24"/>
        </w:rPr>
        <w:t>Załącznik nr 1 do Uchwały</w:t>
      </w:r>
    </w:p>
    <w:p w:rsidR="00234244" w:rsidRDefault="00234244" w:rsidP="00BF579C">
      <w:pPr>
        <w:tabs>
          <w:tab w:val="right" w:leader="hyphen" w:pos="9072"/>
        </w:tabs>
        <w:spacing w:after="120" w:line="240" w:lineRule="auto"/>
        <w:jc w:val="center"/>
        <w:rPr>
          <w:rFonts w:ascii="Arial" w:hAnsi="Arial" w:cs="Arial"/>
          <w:b/>
          <w:szCs w:val="24"/>
        </w:rPr>
      </w:pPr>
      <w:r>
        <w:rPr>
          <w:rFonts w:ascii="Arial" w:hAnsi="Arial" w:cs="Arial"/>
          <w:b/>
          <w:szCs w:val="24"/>
        </w:rPr>
        <w:t>Opinia Zarządu RAFAKO S.A. uzasadniająca pozbawienie dotychczasowych akcjonariuszy prawa poboru Akcji.</w:t>
      </w:r>
    </w:p>
    <w:p w:rsidR="00234244" w:rsidRDefault="00234244" w:rsidP="00BF579C">
      <w:pPr>
        <w:tabs>
          <w:tab w:val="right" w:leader="hyphen" w:pos="9072"/>
        </w:tabs>
        <w:spacing w:after="120" w:line="240" w:lineRule="auto"/>
        <w:jc w:val="both"/>
        <w:rPr>
          <w:rFonts w:ascii="Arial" w:hAnsi="Arial" w:cs="Arial"/>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 xml:space="preserve">Uchwała 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 xml:space="preserve">W celu dokonana poprawy wyniku finansowego Spółki w zakresie bieżącej płynności oraz w zakresie wysokości kapitałów własnych, Zarząd Spółki planuje zwrócić się do </w:t>
      </w:r>
      <w:proofErr w:type="spellStart"/>
      <w:r>
        <w:rPr>
          <w:rFonts w:ascii="Arial" w:hAnsi="Arial" w:cs="Arial"/>
          <w:bCs/>
          <w:szCs w:val="24"/>
        </w:rPr>
        <w:t>Vilniaus</w:t>
      </w:r>
      <w:proofErr w:type="spellEnd"/>
      <w:r>
        <w:rPr>
          <w:rFonts w:ascii="Arial" w:hAnsi="Arial" w:cs="Arial"/>
          <w:bCs/>
          <w:szCs w:val="24"/>
        </w:rPr>
        <w:t xml:space="preserve"> </w:t>
      </w:r>
      <w:proofErr w:type="spellStart"/>
      <w:r>
        <w:rPr>
          <w:rFonts w:ascii="Arial" w:hAnsi="Arial" w:cs="Arial"/>
          <w:bCs/>
          <w:szCs w:val="24"/>
        </w:rPr>
        <w:t>Kogeneracinė</w:t>
      </w:r>
      <w:proofErr w:type="spellEnd"/>
      <w:r>
        <w:rPr>
          <w:rFonts w:ascii="Arial" w:hAnsi="Arial" w:cs="Arial"/>
          <w:bCs/>
          <w:szCs w:val="24"/>
        </w:rPr>
        <w:t xml:space="preserve"> </w:t>
      </w:r>
      <w:proofErr w:type="spellStart"/>
      <w:r>
        <w:rPr>
          <w:rFonts w:ascii="Arial" w:hAnsi="Arial" w:cs="Arial"/>
          <w:bCs/>
          <w:szCs w:val="24"/>
        </w:rPr>
        <w:t>Jėgainė</w:t>
      </w:r>
      <w:proofErr w:type="spellEnd"/>
      <w:r>
        <w:rPr>
          <w:rFonts w:ascii="Arial" w:hAnsi="Arial" w:cs="Arial"/>
          <w:bCs/>
          <w:szCs w:val="24"/>
        </w:rPr>
        <w:t xml:space="preserve">, UAB z siedzibą przy </w:t>
      </w:r>
      <w:proofErr w:type="spellStart"/>
      <w:r>
        <w:rPr>
          <w:rFonts w:ascii="Arial" w:hAnsi="Arial" w:cs="Arial"/>
          <w:bCs/>
          <w:szCs w:val="24"/>
        </w:rPr>
        <w:t>Laisvės</w:t>
      </w:r>
      <w:proofErr w:type="spellEnd"/>
      <w:r>
        <w:rPr>
          <w:rFonts w:ascii="Arial" w:hAnsi="Arial" w:cs="Arial"/>
          <w:bCs/>
          <w:szCs w:val="24"/>
        </w:rPr>
        <w:t xml:space="preserve"> pr. 10, LT-04215 Wilno, Litwa, zarejestrowana w litewskim rejestrze handlowym pod numerem: 303782367</w:t>
      </w:r>
      <w:r>
        <w:rPr>
          <w:rFonts w:ascii="Arial" w:hAnsi="Arial" w:cs="Arial"/>
          <w:color w:val="000000"/>
          <w:szCs w:val="24"/>
        </w:rPr>
        <w:t xml:space="preserve"> („</w:t>
      </w:r>
      <w:r>
        <w:rPr>
          <w:rFonts w:ascii="Arial" w:hAnsi="Arial" w:cs="Arial"/>
          <w:b/>
          <w:bCs/>
          <w:color w:val="000000"/>
          <w:szCs w:val="24"/>
        </w:rPr>
        <w:t>VKJ</w:t>
      </w:r>
      <w:r>
        <w:rPr>
          <w:rFonts w:ascii="Arial" w:hAnsi="Arial" w:cs="Arial"/>
          <w:color w:val="000000"/>
          <w:szCs w:val="24"/>
        </w:rPr>
        <w:t>”)</w:t>
      </w:r>
      <w:r>
        <w:rPr>
          <w:rFonts w:ascii="Arial" w:hAnsi="Arial" w:cs="Arial"/>
          <w:bCs/>
          <w:szCs w:val="24"/>
        </w:rPr>
        <w:t xml:space="preserve">, będącym jednym z kluczowych wierzycieli Spółki, z którym Spółka prowadzi rozmowy dotyczące rozliczenia roszczeń wierzyciela wobec Spółki z tytułu umowy na „Budowę bloku </w:t>
      </w:r>
      <w:proofErr w:type="spellStart"/>
      <w:r>
        <w:rPr>
          <w:rFonts w:ascii="Arial" w:hAnsi="Arial" w:cs="Arial"/>
          <w:bCs/>
          <w:szCs w:val="24"/>
        </w:rPr>
        <w:t>kogeneracyjnego</w:t>
      </w:r>
      <w:proofErr w:type="spellEnd"/>
      <w:r>
        <w:rPr>
          <w:rFonts w:ascii="Arial" w:hAnsi="Arial" w:cs="Arial"/>
          <w:bCs/>
          <w:szCs w:val="24"/>
        </w:rPr>
        <w:t xml:space="preserve"> opalanego biopaliwem, składającego się z kotłów ze złożem fluidalnym, instalacji składowania i podawania biopaliwa oraz systemu oczyszczania spalin" w ramach budowy nowej elektrociepłowni w Wilnie, w związku z wydaniem w dniu 5 sierpnia 2022 roku wyroku częściowego w sporze toczącym się pomiędzy Spółką i VKJ, wydanego przez sąd polubowny - Trybunał Arbitrażowy działający na podstawie regulaminu arbitrażowego Instytutu Arbitrażowego Sztokholmskiej Izby Handlowej (</w:t>
      </w:r>
      <w:proofErr w:type="spellStart"/>
      <w:r>
        <w:rPr>
          <w:rFonts w:ascii="Arial" w:hAnsi="Arial" w:cs="Arial"/>
          <w:bCs/>
          <w:szCs w:val="24"/>
        </w:rPr>
        <w:t>Arbitration</w:t>
      </w:r>
      <w:proofErr w:type="spellEnd"/>
      <w:r>
        <w:rPr>
          <w:rFonts w:ascii="Arial" w:hAnsi="Arial" w:cs="Arial"/>
          <w:bCs/>
          <w:szCs w:val="24"/>
        </w:rPr>
        <w:t xml:space="preserve"> </w:t>
      </w:r>
      <w:proofErr w:type="spellStart"/>
      <w:r>
        <w:rPr>
          <w:rFonts w:ascii="Arial" w:hAnsi="Arial" w:cs="Arial"/>
          <w:bCs/>
          <w:szCs w:val="24"/>
        </w:rPr>
        <w:t>Instuutute</w:t>
      </w:r>
      <w:proofErr w:type="spellEnd"/>
      <w:r>
        <w:rPr>
          <w:rFonts w:ascii="Arial" w:hAnsi="Arial" w:cs="Arial"/>
          <w:bCs/>
          <w:szCs w:val="24"/>
        </w:rPr>
        <w:t xml:space="preserve"> of the </w:t>
      </w:r>
      <w:proofErr w:type="spellStart"/>
      <w:r>
        <w:rPr>
          <w:rFonts w:ascii="Arial" w:hAnsi="Arial" w:cs="Arial"/>
          <w:bCs/>
          <w:szCs w:val="24"/>
        </w:rPr>
        <w:t>Stockholm</w:t>
      </w:r>
      <w:proofErr w:type="spellEnd"/>
      <w:r>
        <w:rPr>
          <w:rFonts w:ascii="Arial" w:hAnsi="Arial" w:cs="Arial"/>
          <w:bCs/>
          <w:szCs w:val="24"/>
        </w:rPr>
        <w:t xml:space="preserve"> </w:t>
      </w:r>
      <w:proofErr w:type="spellStart"/>
      <w:r>
        <w:rPr>
          <w:rFonts w:ascii="Arial" w:hAnsi="Arial" w:cs="Arial"/>
          <w:bCs/>
          <w:szCs w:val="24"/>
        </w:rPr>
        <w:t>Chamber</w:t>
      </w:r>
      <w:proofErr w:type="spellEnd"/>
      <w:r>
        <w:rPr>
          <w:rFonts w:ascii="Arial" w:hAnsi="Arial" w:cs="Arial"/>
          <w:bCs/>
          <w:szCs w:val="24"/>
        </w:rPr>
        <w:t xml:space="preserve"> of Commerce) w sprawie o sygn. akt V 2020/119. Akcje mają być obejmowane przez VKJ w zamian za wkłady niepieniężne w postaci wierzytelności przysługujących VKJ wobec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W ocenie Zarządu Spółki, umożliwienie konwersji wierzytelności VKJ wobec Spółki na Akcje pozwoli istotnie obniżyć poziom zadłużenia Spółki, zakończyć proces rozliczeń pomiędzy Spółką i VKJ, pozytywnie wpłynie na poziom kapitałów własnych Spółki, jak również pozytywnie wpłynie na postrzeganie Spółki przez jej klientów, partnerów biznesowych oraz instytucje finansujące działalność Spółki oraz jej grupy kapitałowej co wywrze korzystny wpływ na możliwość skutecznej realizacji procesu restrukturyzacji finansowej i operacyjnej Spółki. W związku z powyższym Zarząd Spółki postanowił zaproponować projekty uchwał Nadzwyczajnego Walnego Zgromadzenia umożliwiające VKJ objęcie akcji serii [P] w ilości umożliwiającej konwersję wierzytelności VKJ wobec Spółki w wysokości 10.000.000,00 EUR (słownie: dziesięć milionów EUR),  związku z czym Zarząd zaproponował minimalne i maksymalne progi podwyższenia kapitału zakładowego pozwalające na  dostosowanie ostatecznej wartości podwyższenia kapitału do potencjalnych zmian kursu wymiany EUR/PLN w dacie faktycznego dokonania wkładu na pokrycie Akcji.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 xml:space="preserve">Objęcie Akcji przez VKJ powinno być uzależniona od skutecznego zakończenia prowadzonego przez Spółkę procesu pozyskania inwestora strategicznego, co zostało zdefiniowane w projekcie uchwały jako zawarcie umowy rozporządzającej akcjami Spółki pomiędzy PBG S.A. w restrukturyzacji w likwidacji oraz MS </w:t>
      </w:r>
      <w:proofErr w:type="spellStart"/>
      <w:r>
        <w:rPr>
          <w:rFonts w:ascii="Arial" w:hAnsi="Arial" w:cs="Arial"/>
          <w:bCs/>
          <w:szCs w:val="24"/>
        </w:rPr>
        <w:t>Galleon</w:t>
      </w:r>
      <w:proofErr w:type="spellEnd"/>
      <w:r>
        <w:rPr>
          <w:rFonts w:ascii="Arial" w:hAnsi="Arial" w:cs="Arial"/>
          <w:bCs/>
          <w:szCs w:val="24"/>
        </w:rPr>
        <w:t xml:space="preserve"> GmbH. Zawarcie takiej umowy rozporządzającej jest warunkiem wejścia w  życie uchwały o podwyższeniu kapitału zakładowego oraz o zmianie statutu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Skierowanie oferty konwersji wierzytelności VKJ na Akcje do wierzycieli VKJ wymaga wyłączenia prawa poboru Akcji dotychczasowych akcjonariuszy Spółki.</w:t>
      </w:r>
    </w:p>
    <w:p w:rsidR="00234244" w:rsidRDefault="00234244" w:rsidP="00BF579C">
      <w:pPr>
        <w:tabs>
          <w:tab w:val="right" w:leader="hyphen" w:pos="9072"/>
        </w:tabs>
        <w:spacing w:after="120" w:line="240" w:lineRule="auto"/>
        <w:jc w:val="both"/>
        <w:rPr>
          <w:rFonts w:ascii="Arial" w:hAnsi="Arial" w:cs="Arial"/>
          <w:bCs/>
          <w:szCs w:val="24"/>
        </w:rPr>
      </w:pPr>
    </w:p>
    <w:p w:rsidR="00234244" w:rsidRDefault="00234244" w:rsidP="00BF579C">
      <w:pPr>
        <w:tabs>
          <w:tab w:val="right" w:leader="hyphen" w:pos="9072"/>
        </w:tabs>
        <w:spacing w:after="120" w:line="240" w:lineRule="auto"/>
        <w:jc w:val="both"/>
        <w:rPr>
          <w:rFonts w:ascii="Arial" w:hAnsi="Arial" w:cs="Arial"/>
          <w:bCs/>
          <w:szCs w:val="24"/>
        </w:rPr>
      </w:pPr>
      <w:r>
        <w:rPr>
          <w:rFonts w:ascii="Arial" w:hAnsi="Arial" w:cs="Arial"/>
          <w:bCs/>
          <w:szCs w:val="24"/>
        </w:rPr>
        <w:t>Zarząd Spółki, na podstawie projektu uchwały, opiniuje ją pozytywnie i rekomenduje akcjonariuszom do przyjęcia.</w:t>
      </w:r>
    </w:p>
    <w:p w:rsidR="00234244" w:rsidRDefault="00234244" w:rsidP="00BF579C">
      <w:pPr>
        <w:spacing w:after="120" w:line="240" w:lineRule="auto"/>
        <w:jc w:val="both"/>
        <w:rPr>
          <w:rFonts w:ascii="Arial" w:hAnsi="Arial" w:cs="Arial"/>
          <w:b/>
          <w:bCs/>
          <w:szCs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277FB8" w:rsidRPr="00B7686A" w:rsidTr="0056068F">
        <w:trPr>
          <w:trHeight w:val="1690"/>
        </w:trPr>
        <w:tc>
          <w:tcPr>
            <w:tcW w:w="1875"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7936" behindDoc="0" locked="0" layoutInCell="1" allowOverlap="1" wp14:anchorId="0B854C18" wp14:editId="13C4FE00">
                      <wp:simplePos x="0" y="0"/>
                      <wp:positionH relativeFrom="column">
                        <wp:posOffset>457200</wp:posOffset>
                      </wp:positionH>
                      <wp:positionV relativeFrom="paragraph">
                        <wp:posOffset>53340</wp:posOffset>
                      </wp:positionV>
                      <wp:extent cx="228600" cy="228600"/>
                      <wp:effectExtent l="0" t="0" r="0" b="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9" o:spid="_x0000_s1026" style="position:absolute;margin-left:36pt;margin-top:4.2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mJA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p3PO&#10;rOioRhtiGODx54/A6JIU6p0vKPDBbTDm6N09yEfPLKxaYRt1iwh9q0RFvMYxPnvxIBqenrJt/xEq&#10;whe7AEmsQ41dBCQZ2CHV5HiuiToEJulyMrm+yqlyklync/xBFM+PHfrwXkHH4qHkSCVP4GJ/78MQ&#10;+hySyIPR1VobkwxstiuDbC+oPdZpJf6U42WYsawv+Xw2mSXkFz5/CZGn9TeITgfqc6O7kl+fg0QR&#10;VXtnK6IpiiC0Gc6UnbEnGaNyQwW2UB1JRYShiWno6NACfuespwYuuf+2E6g4Mx8sVWI+nk5jxydj&#10;Ons7IQMvPdtLj7CSoEoeOBuOqzBMyc6hblr6aZxyt3BL1at1UjZWdmB1IktNmmpzGqg4BZd2ivo1&#10;9ssn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LxD6WYkAgAAPg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1874"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8960" behindDoc="0" locked="0" layoutInCell="1" allowOverlap="1" wp14:anchorId="07511235" wp14:editId="4C342450">
                      <wp:simplePos x="0" y="0"/>
                      <wp:positionH relativeFrom="column">
                        <wp:posOffset>387985</wp:posOffset>
                      </wp:positionH>
                      <wp:positionV relativeFrom="paragraph">
                        <wp:posOffset>53340</wp:posOffset>
                      </wp:positionV>
                      <wp:extent cx="228600" cy="228600"/>
                      <wp:effectExtent l="0" t="0" r="0" b="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0" o:spid="_x0000_s1026" style="position:absolute;margin-left:30.55pt;margin-top:4.2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41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M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Oo0dn4zp&#10;7O2EDLz0bC89wkqCKnngbDiuwjAlO4e6aemnccrdwi1Vr9ZJ2VjZgdWJLDVpqs1poOIUXNop6tfY&#10;L58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xob+NSMCAAA+BAAADgAAAAAAAAAAAAAAAAAuAgAAZHJzL2Uyb0RvYy54bWxQ&#10;SwECLQAUAAYACAAAACEAwPbttdsAAAAGAQAADwAAAAAAAAAAAAAAAAB9BAAAZHJzL2Rvd25yZXYu&#10;eG1sUEsFBgAAAAAEAAQA8wAAAIUFAAAAAA==&#10;"/>
                  </w:pict>
                </mc:Fallback>
              </mc:AlternateConten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2146"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89984" behindDoc="0" locked="0" layoutInCell="1" allowOverlap="1" wp14:anchorId="0761FF96" wp14:editId="5596CDE5">
                      <wp:simplePos x="0" y="0"/>
                      <wp:positionH relativeFrom="column">
                        <wp:posOffset>433070</wp:posOffset>
                      </wp:positionH>
                      <wp:positionV relativeFrom="paragraph">
                        <wp:posOffset>53340</wp:posOffset>
                      </wp:positionV>
                      <wp:extent cx="228600" cy="228600"/>
                      <wp:effectExtent l="0" t="0" r="0" b="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1" o:spid="_x0000_s1026" style="position:absolute;margin-left:34.1pt;margin-top:4.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ub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fjTlz&#10;wlKN1sQwwtPPH5HRJSnU+VBQ4KNfY59j8A8gnwJzsGyFa9QdInStEhXxSvHZiwe9Eegp23QfoSJ8&#10;sY2QxNrXaHtAkoHtU00O55qofWSSLieT66ucKifJdTwTo0wUp8ceQ3yvwLL+UHKkkidwsXsIcQg9&#10;hSTyYHS10sYkA5vN0iDbCWqPVVp9voQeLsOMY13Jb2aTWUJ+4QuXEHlaf4OwOlKfG21Lfn0OEkWv&#10;2jtX0Z+iiEKb4Uz/G0c0TsoNFdhAdSAVEYYmpqGjQwv4nbOOGrjk4dtWoOLMfHBUiZvxdNp3fDKm&#10;s7cTMvDSs7n0CCcJquSRs+G4jMOUbD3qpqWfxil3B3dUvVonZXt+A6sjWWrSpN5xoPopuLRT1K+x&#10;XzwD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X4prmyMCAAA+BAAADgAAAAAAAAAAAAAAAAAuAgAAZHJzL2Uyb0RvYy54bWxQ&#10;SwECLQAUAAYACAAAACEAF7YbuN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both"/>
              <w:rPr>
                <w:rFonts w:ascii="Arial" w:eastAsia="Times New Roman" w:hAnsi="Arial" w:cs="Arial"/>
                <w:sz w:val="20"/>
                <w:szCs w:val="20"/>
              </w:rPr>
            </w:pPr>
          </w:p>
          <w:p w:rsidR="00277FB8" w:rsidRPr="00B7686A" w:rsidRDefault="00277FB8"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1008" behindDoc="0" locked="0" layoutInCell="1" allowOverlap="1" wp14:anchorId="1565B112" wp14:editId="7946C212">
                      <wp:simplePos x="0" y="0"/>
                      <wp:positionH relativeFrom="column">
                        <wp:posOffset>412750</wp:posOffset>
                      </wp:positionH>
                      <wp:positionV relativeFrom="paragraph">
                        <wp:posOffset>53340</wp:posOffset>
                      </wp:positionV>
                      <wp:extent cx="228600" cy="228600"/>
                      <wp:effectExtent l="0" t="0" r="0" b="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2" o:spid="_x0000_s1026" style="position:absolute;margin-left:32.5pt;margin-top:4.2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aWz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pwVn&#10;VnRUozUxDPD480dgdEkK9c6XFPjg1hhz9O4e5KNnFpatsFt1iwh9q0RNvMYxPnvxIBqenrJN/xFq&#10;whe7AEmsQ4NdBCQZ2CHV5HiuiToEJumyKGZXOVVOkut0jj+I8vmxQx/eK+hYPFQcqeQJXOzvfRhC&#10;n0MSeTC6XmljkoHbzdIg2wtqj1VaiT/leBlmLOsrfj0tpgn5hc9fQuRp/Q2i04H63Oiu4rNzkCij&#10;au9sTTRFGYQ2w5myM/YkY1RuqMAG6iOpiDA0MQ0dHVrA75z11MAV9992AhVn5oOlSlyPJ5PY8cmY&#10;TN8WZOClZ3PpEVYSVMUDZ8NxGYYp2TnU25Z+GqfcLdxS9RqdlI2VHVidyFKTptqcBipOwaWdon6N&#10;/e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LWZpbMjAgAAPgQAAA4AAAAAAAAAAAAAAAAALgIAAGRycy9lMm9Eb2MueG1s&#10;UEsBAi0AFAAGAAgAAAAhALF4/uTcAAAABwEAAA8AAAAAAAAAAAAAAAAAfQQAAGRycy9kb3ducmV2&#10;LnhtbFBLBQYAAAAABAAEAPMAAACGBQAAAAA=&#10;"/>
                  </w:pict>
                </mc:Fallback>
              </mc:AlternateConten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2060" w:type="dxa"/>
          </w:tcPr>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2032" behindDoc="0" locked="0" layoutInCell="1" allowOverlap="1" wp14:anchorId="2A903822" wp14:editId="79C6331C">
                      <wp:simplePos x="0" y="0"/>
                      <wp:positionH relativeFrom="column">
                        <wp:posOffset>457835</wp:posOffset>
                      </wp:positionH>
                      <wp:positionV relativeFrom="paragraph">
                        <wp:posOffset>53340</wp:posOffset>
                      </wp:positionV>
                      <wp:extent cx="228600" cy="228600"/>
                      <wp:effectExtent l="0" t="0" r="0" b="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3" o:spid="_x0000_s1026" style="position:absolute;margin-left:36.05pt;margin-top:4.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AdJAIAAD4EAAAOAAAAZHJzL2Uyb0RvYy54bWysU8GO0zAQvSPxD5bvNGlol27UdLXqUoS0&#10;QKWFD3Adp7HW9pix27Tc+TM+jInTLV3ghPDB8njGz2/ezMxvDtawvcKgwVV8PMo5U05Crd224l8+&#10;r17NOAtRuFoYcKriRxX4zeLli3nnS1VAC6ZWyAjEhbLzFW9j9GWWBdkqK8IIvHLkbACtiGTiNqtR&#10;dIRuTVbk+VXWAdYeQaoQ6PZucPJFwm8aJeOnpgkqMlNx4hbTjmnf9Hu2mItyi8K3Wp5oiH9gYYV2&#10;9OkZ6k5EwXao/4CyWiIEaOJIgs2gabRUKQfKZpz/ls1DK7xKuZA4wZ9lCv8PVn7cr5HpuuLT15w5&#10;YalGa2IY4fHH98jokhTqfCgp8MGvsc8x+HuQj4E5WLbCbdUtInStEjXxGvfx2bMHvRHoKdt0H6Am&#10;fLGLkMQ6NGh7QJKBHVJNjueaqENkki6LYnaVU+UkuU7n/gdRPj32GOI7BZb1h4ojlTyBi/19iEPo&#10;U0giD0bXK21MMnC7WRpke0HtsUor8accL8OMY13Fr6fFNCE/84VLiDytv0FYHanPjbYVn52DRNmr&#10;9tbVRFOUUWgznCk7404y9soNFdhAfSQVEYYmpqGjQwv4jbOOGrji4etOoOLMvHdUievxZNJ3fDIm&#10;0zcFGXjp2Vx6hJMEVfHI2XBcxmFKdh71tqWfxil3B7dUvUYnZfvKDqxOZKlJU21OA9VPwaWdon6N&#10;/eI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CyVMB0kAgAAPgQAAA4AAAAAAAAAAAAAAAAALgIAAGRycy9lMm9Eb2MueG1s&#10;UEsBAi0AFAAGAAgAAAAhAJwBNbTbAAAABwEAAA8AAAAAAAAAAAAAAAAAfgQAAGRycy9kb3ducmV2&#10;LnhtbFBLBQYAAAAABAAEAPMAAACGBQAAAAA=&#10;"/>
                  </w:pict>
                </mc:Fallback>
              </mc:AlternateConten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277FB8" w:rsidRPr="00B7686A" w:rsidTr="0056068F">
        <w:trPr>
          <w:cantSplit/>
          <w:trHeight w:val="1504"/>
        </w:trPr>
        <w:tc>
          <w:tcPr>
            <w:tcW w:w="9829" w:type="dxa"/>
            <w:gridSpan w:val="5"/>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3056" behindDoc="0" locked="0" layoutInCell="1" allowOverlap="1" wp14:anchorId="43A3B34E" wp14:editId="7A22942B">
                      <wp:simplePos x="0" y="0"/>
                      <wp:positionH relativeFrom="column">
                        <wp:posOffset>0</wp:posOffset>
                      </wp:positionH>
                      <wp:positionV relativeFrom="paragraph">
                        <wp:posOffset>123190</wp:posOffset>
                      </wp:positionV>
                      <wp:extent cx="228600" cy="228600"/>
                      <wp:effectExtent l="0" t="0" r="0" b="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4" o:spid="_x0000_s1026" style="position:absolute;margin-left:0;margin-top:9.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niJAIAAD4EAAAOAAAAZHJzL2Uyb0RvYy54bWysU8GO0zAQvSPxD5bvNGnVLt2o6WrVpQhp&#10;gUoLH+A6TmKt7TFjt2m582d82E6cbukCJ4QPlsczfn7zZmZxc7CG7RUGDa7k41HOmXISKu2akn/9&#10;sn4z5yxE4SphwKmSH1XgN8vXrxadL9QEWjCVQkYgLhSdL3kboy+yLMhWWRFG4JUjZw1oRSQTm6xC&#10;0RG6Ndkkz6+yDrDyCFKFQLd3g5MvE35dKxk/13VQkZmSE7eYdkz7tt+z5UIUDQrfanmiIf6BhRXa&#10;0adnqDsRBduh/gPKaokQoI4jCTaDutZSpRwom3H+WzYPrfAq5ULiBH+WKfw/WPlpv0Gmq5LPppw5&#10;YalGG2IY4fHnj8jokhTqfCgo8MFvsM8x+HuQj4E5WLXCNeoWEbpWiYp4jfv47MWD3gj0lG27j1AR&#10;vthFSGIdarQ9IMnADqkmx3NN1CEySZeTyfwqp8pJcp3O/Q+ieH7sMcT3CizrDyVHKnkCF/v7EIfQ&#10;55BEHoyu1tqYZGCzXRlke0HtsU4r8accL8OMY13Jr2eTWUJ+4QuXEHlaf4OwOlKfG21LPj8HiaJX&#10;7Z2riKYootBmOFN2xp1k7JUbKrCF6kgqIgxNTENHhxbwO2cdNXDJw7edQMWZ+eCoEtfj6bTv+GRM&#10;Z28nZOClZ3vpEU4SVMkjZ8NxFYcp2XnUTUs/jVPuDm6perVOyvaVHVidyFKTptqcBqqfgks7Rf0a&#10;++UT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Yb454iQCAA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77FB8" w:rsidRDefault="00277FB8" w:rsidP="00BF579C">
      <w:pPr>
        <w:spacing w:after="120" w:line="240" w:lineRule="auto"/>
        <w:jc w:val="both"/>
        <w:rPr>
          <w:rFonts w:ascii="Arial" w:hAnsi="Arial" w:cs="Arial"/>
          <w:b/>
          <w:bCs/>
          <w:szCs w:val="24"/>
        </w:rPr>
      </w:pPr>
    </w:p>
    <w:p w:rsidR="00234244" w:rsidRDefault="00234244" w:rsidP="00BF579C">
      <w:pPr>
        <w:spacing w:after="120" w:line="240" w:lineRule="auto"/>
        <w:rPr>
          <w:rFonts w:ascii="Arial" w:hAnsi="Arial" w:cs="Arial"/>
          <w:b/>
          <w:bCs/>
          <w:szCs w:val="24"/>
        </w:rPr>
      </w:pPr>
      <w:r>
        <w:rPr>
          <w:rFonts w:ascii="Arial" w:hAnsi="Arial" w:cs="Arial"/>
          <w:b/>
          <w:bCs/>
          <w:szCs w:val="24"/>
        </w:rPr>
        <w:br w:type="page"/>
      </w:r>
    </w:p>
    <w:p w:rsidR="00234244" w:rsidRDefault="00234244" w:rsidP="00BF579C">
      <w:pPr>
        <w:spacing w:after="120" w:line="240" w:lineRule="auto"/>
        <w:jc w:val="center"/>
        <w:rPr>
          <w:rFonts w:ascii="Arial" w:hAnsi="Arial" w:cs="Arial"/>
          <w:b/>
          <w:bCs/>
          <w:szCs w:val="24"/>
        </w:rPr>
      </w:pPr>
      <w:r>
        <w:rPr>
          <w:rFonts w:ascii="Arial" w:hAnsi="Arial" w:cs="Arial"/>
          <w:b/>
          <w:bCs/>
          <w:szCs w:val="24"/>
        </w:rPr>
        <w:t>UCHWAŁA NR 6</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z dnia 17 kwietnia</w:t>
      </w:r>
      <w:r>
        <w:rPr>
          <w:rFonts w:ascii="Arial" w:hAnsi="Arial" w:cs="Arial"/>
          <w:i/>
          <w:iCs/>
          <w:szCs w:val="24"/>
        </w:rPr>
        <w:t xml:space="preserve"> </w:t>
      </w:r>
      <w:r>
        <w:rPr>
          <w:rFonts w:ascii="Arial" w:hAnsi="Arial" w:cs="Arial"/>
          <w:b/>
          <w:bCs/>
          <w:szCs w:val="24"/>
        </w:rPr>
        <w:t>2023 roku</w:t>
      </w:r>
    </w:p>
    <w:p w:rsidR="00234244" w:rsidRDefault="00234244" w:rsidP="00BF579C">
      <w:pPr>
        <w:spacing w:after="120" w:line="240" w:lineRule="auto"/>
        <w:jc w:val="center"/>
        <w:rPr>
          <w:rFonts w:ascii="Arial" w:hAnsi="Arial" w:cs="Arial"/>
          <w:b/>
          <w:bCs/>
          <w:szCs w:val="24"/>
        </w:rPr>
      </w:pPr>
    </w:p>
    <w:p w:rsidR="00234244" w:rsidRDefault="00234244" w:rsidP="00BF579C">
      <w:pPr>
        <w:pStyle w:val="Default"/>
        <w:spacing w:after="120"/>
        <w:jc w:val="both"/>
      </w:pPr>
      <w:r>
        <w:t xml:space="preserve">w sprawie: odwołania członka Rady Nadzorczej Spółki. </w:t>
      </w:r>
    </w:p>
    <w:p w:rsidR="00234244" w:rsidRDefault="00234244" w:rsidP="00BF579C">
      <w:pPr>
        <w:pStyle w:val="Default"/>
        <w:spacing w:after="120"/>
        <w:jc w:val="both"/>
      </w:pPr>
    </w:p>
    <w:p w:rsidR="00234244" w:rsidRDefault="00234244" w:rsidP="00BF579C">
      <w:pPr>
        <w:pStyle w:val="Default"/>
        <w:spacing w:after="120"/>
        <w:jc w:val="center"/>
        <w:rPr>
          <w:b/>
          <w:bCs/>
        </w:rPr>
      </w:pPr>
      <w:r>
        <w:rPr>
          <w:b/>
          <w:bCs/>
        </w:rPr>
        <w:t>§ 1.</w:t>
      </w:r>
    </w:p>
    <w:p w:rsidR="00234244" w:rsidRDefault="00234244" w:rsidP="00BF579C">
      <w:pPr>
        <w:pStyle w:val="Default"/>
        <w:spacing w:after="120"/>
        <w:jc w:val="both"/>
      </w:pPr>
      <w:r>
        <w:t xml:space="preserve">Działając na podstawie art. 385 § 1 Kodeksu Spółek Handlowych oraz § 17 ust. 1 Statutu Spółki, odwołuje się Pana/Panią _________________________ ze składu Rady Nadzorczej Spółki. </w:t>
      </w:r>
    </w:p>
    <w:p w:rsidR="00234244" w:rsidRDefault="00234244" w:rsidP="00BF579C">
      <w:pPr>
        <w:pStyle w:val="Default"/>
        <w:spacing w:after="120"/>
        <w:jc w:val="both"/>
      </w:pPr>
    </w:p>
    <w:p w:rsidR="00234244" w:rsidRDefault="00234244" w:rsidP="00BF579C">
      <w:pPr>
        <w:pStyle w:val="Default"/>
        <w:spacing w:after="120"/>
        <w:jc w:val="center"/>
        <w:rPr>
          <w:b/>
          <w:bCs/>
        </w:rPr>
      </w:pPr>
      <w:r>
        <w:rPr>
          <w:b/>
          <w:bCs/>
        </w:rPr>
        <w:t>§ 2.</w:t>
      </w:r>
    </w:p>
    <w:p w:rsidR="00234244" w:rsidRDefault="00234244" w:rsidP="00BF579C">
      <w:pPr>
        <w:pStyle w:val="Default"/>
        <w:spacing w:after="120"/>
        <w:jc w:val="both"/>
      </w:pPr>
      <w:r>
        <w:t xml:space="preserve">Uchwała wchodzi w życie z chwilą </w:t>
      </w:r>
      <w:r>
        <w:rPr>
          <w:rFonts w:ascii="Arial" w:hAnsi="Arial" w:cs="Arial"/>
        </w:rPr>
        <w:t>zawarcia umowy („</w:t>
      </w:r>
      <w:r>
        <w:rPr>
          <w:rFonts w:ascii="Arial" w:hAnsi="Arial" w:cs="Arial"/>
          <w:b/>
          <w:bCs/>
        </w:rPr>
        <w:t>Umowa Rozporządzająca</w:t>
      </w:r>
      <w:r>
        <w:rPr>
          <w:rFonts w:ascii="Arial" w:hAnsi="Arial" w:cs="Arial"/>
        </w:rPr>
        <w:t>”), na podstawie której dojdzie do przeniesienia akcji Spółki posiadanych bezpośrednio lub pośrednio przez spółkę PBG Spółka Akcyjna w restrukturyzacji w likwidacji, z siedzibą w Wysogotowie, przy ul. Skórzewskiej 35, 62-081 Przeźmierowo („</w:t>
      </w:r>
      <w:r>
        <w:rPr>
          <w:rFonts w:ascii="Arial" w:hAnsi="Arial" w:cs="Arial"/>
          <w:b/>
          <w:bCs/>
        </w:rPr>
        <w:t>Akcje Nabywane</w:t>
      </w:r>
      <w:r>
        <w:rPr>
          <w:rFonts w:ascii="Arial" w:hAnsi="Arial" w:cs="Arial"/>
        </w:rPr>
        <w:t xml:space="preserve">”) na rzecz MS </w:t>
      </w:r>
      <w:proofErr w:type="spellStart"/>
      <w:r>
        <w:rPr>
          <w:rFonts w:ascii="Arial" w:hAnsi="Arial" w:cs="Arial"/>
        </w:rPr>
        <w:t>Galleon</w:t>
      </w:r>
      <w:proofErr w:type="spellEnd"/>
      <w:r>
        <w:rPr>
          <w:rFonts w:ascii="Arial" w:hAnsi="Arial" w:cs="Arial"/>
        </w:rPr>
        <w:t xml:space="preserve"> GmbH z siedzibą w Wiedniu, Austria zarejestrowanej w austriackim Rejestrze Handlowym pod numerem FN 493799a)</w:t>
      </w:r>
      <w:r>
        <w:t>.</w:t>
      </w:r>
    </w:p>
    <w:p w:rsidR="00234244" w:rsidRDefault="00234244" w:rsidP="00BF579C">
      <w:pPr>
        <w:pStyle w:val="Default"/>
        <w:spacing w:after="120"/>
        <w:jc w:val="both"/>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277FB8" w:rsidRPr="00B7686A" w:rsidTr="0056068F">
        <w:trPr>
          <w:trHeight w:val="1690"/>
        </w:trPr>
        <w:tc>
          <w:tcPr>
            <w:tcW w:w="1875"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5104" behindDoc="0" locked="0" layoutInCell="1" allowOverlap="1" wp14:anchorId="0B854C18" wp14:editId="13C4FE00">
                      <wp:simplePos x="0" y="0"/>
                      <wp:positionH relativeFrom="column">
                        <wp:posOffset>457200</wp:posOffset>
                      </wp:positionH>
                      <wp:positionV relativeFrom="paragraph">
                        <wp:posOffset>53340</wp:posOffset>
                      </wp:positionV>
                      <wp:extent cx="228600" cy="228600"/>
                      <wp:effectExtent l="0" t="0" r="0" b="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5" o:spid="_x0000_s1026" style="position:absolute;margin-left:36pt;margin-top:4.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xMJA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sxln&#10;VnRUow0xDPD480dgdEkK9c4XFPjgNhhz9O4e5KNnFlatsI26RYS+VaIiXuMYn714EA1PT9m2/wgV&#10;4YtdgCTWocYuApIM7JBqcjzXRB0Ck3Q5mcyvcqqcJNfpHH8QxfNjhz68V9CxeCg5UskTuNjf+zCE&#10;Pock8mB0tdbGJAOb7cog2wtqj3VaiT/leBlmLOtLfj2bzBLyC5+/hMjT+htEpwP1udFdyefnIFFE&#10;1d7ZimiKIghthjNlZ+xJxqjcUIEtVEdSEWFoYho6OrSA3znrqYFL7r/tBCrOzAdLlbgeT6ex45Mx&#10;nb2dkIGXnu2lR1hJUCUPnA3HVRimZOdQNy39NE65W7il6tU6KRsrO7A6kaUmTbU5DVScgks7Rf0a&#10;++UT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PiyrEwkAgAAPg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1874"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6128" behindDoc="0" locked="0" layoutInCell="1" allowOverlap="1" wp14:anchorId="07511235" wp14:editId="4C342450">
                      <wp:simplePos x="0" y="0"/>
                      <wp:positionH relativeFrom="column">
                        <wp:posOffset>387985</wp:posOffset>
                      </wp:positionH>
                      <wp:positionV relativeFrom="paragraph">
                        <wp:posOffset>53340</wp:posOffset>
                      </wp:positionV>
                      <wp:extent cx="228600" cy="228600"/>
                      <wp:effectExtent l="0" t="0" r="0" b="0"/>
                      <wp:wrapNone/>
                      <wp:docPr id="56" name="Prostokąt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6" o:spid="_x0000_s1026" style="position:absolute;margin-left:30.55pt;margin-top:4.2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Jk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s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BKhYmQkAgAAPgQAAA4AAAAAAAAAAAAAAAAALgIAAGRycy9lMm9Eb2MueG1s&#10;UEsBAi0AFAAGAAgAAAAhAMD27bXbAAAABgEAAA8AAAAAAAAAAAAAAAAAfgQAAGRycy9kb3ducmV2&#10;LnhtbFBLBQYAAAAABAAEAPMAAACGBQAAAAA=&#10;"/>
                  </w:pict>
                </mc:Fallback>
              </mc:AlternateConten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2146"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7152" behindDoc="0" locked="0" layoutInCell="1" allowOverlap="1" wp14:anchorId="0761FF96" wp14:editId="5596CDE5">
                      <wp:simplePos x="0" y="0"/>
                      <wp:positionH relativeFrom="column">
                        <wp:posOffset>433070</wp:posOffset>
                      </wp:positionH>
                      <wp:positionV relativeFrom="paragraph">
                        <wp:posOffset>53340</wp:posOffset>
                      </wp:positionV>
                      <wp:extent cx="228600" cy="228600"/>
                      <wp:effectExtent l="0" t="0" r="0" b="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7" o:spid="_x0000_s1026" style="position:absolute;margin-left:34.1pt;margin-top:4.2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fK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s2v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ut98o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both"/>
              <w:rPr>
                <w:rFonts w:ascii="Arial" w:eastAsia="Times New Roman" w:hAnsi="Arial" w:cs="Arial"/>
                <w:sz w:val="20"/>
                <w:szCs w:val="20"/>
              </w:rPr>
            </w:pPr>
          </w:p>
          <w:p w:rsidR="00277FB8" w:rsidRPr="00B7686A" w:rsidRDefault="00277FB8"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8176" behindDoc="0" locked="0" layoutInCell="1" allowOverlap="1" wp14:anchorId="1565B112" wp14:editId="7946C212">
                      <wp:simplePos x="0" y="0"/>
                      <wp:positionH relativeFrom="column">
                        <wp:posOffset>412750</wp:posOffset>
                      </wp:positionH>
                      <wp:positionV relativeFrom="paragraph">
                        <wp:posOffset>53340</wp:posOffset>
                      </wp:positionV>
                      <wp:extent cx="228600" cy="228600"/>
                      <wp:effectExtent l="0" t="0" r="0" b="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8" o:spid="_x0000_s1026" style="position:absolute;margin-left:32.5pt;margin-top:4.2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FB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quSz0gp&#10;KzrSaEMMAzz+/BEYXVKFeucLCnxwG4w5encP8tEzC6tW2EbdIkLfKlERr3GMz148iIanp2zbf4SK&#10;8MUuQCrWocYuAlIZ2CFpcjxrog6BSbqcTOZXOSknyXU6xx9E8fzYoQ/vFXQsHkqOJHkCF/t7H4bQ&#10;55BEHoyu1tqYZGCzXRlke0HtsU4r8accL8OMZX3Jr2eTWUJ+4fOXEHlaf4PodKA+N7or+fwcJIpY&#10;tXe2IpqiCEKb4UzZGXsqY6zcoMAWqiNVEWFoYho6OrSA3znrqYFL7r/tBCrOzAdLSlyPp9PY8cmY&#10;zt5OyMBLz/bSI6wkqJIHzobjKgxTsnOom5Z+GqfcLdySerVOlY3KDqxOZKlJkzangYpTcGmnqF9j&#10;v3wC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MnxAUEjAgAAPgQAAA4AAAAAAAAAAAAAAAAALgIAAGRycy9lMm9Eb2MueG1s&#10;UEsBAi0AFAAGAAgAAAAhALF4/uTcAAAABwEAAA8AAAAAAAAAAAAAAAAAfQQAAGRycy9kb3ducmV2&#10;LnhtbFBLBQYAAAAABAAEAPMAAACGBQAAAAA=&#10;"/>
                  </w:pict>
                </mc:Fallback>
              </mc:AlternateConten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2060" w:type="dxa"/>
          </w:tcPr>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9200" behindDoc="0" locked="0" layoutInCell="1" allowOverlap="1" wp14:anchorId="2A903822" wp14:editId="79C6331C">
                      <wp:simplePos x="0" y="0"/>
                      <wp:positionH relativeFrom="column">
                        <wp:posOffset>457835</wp:posOffset>
                      </wp:positionH>
                      <wp:positionV relativeFrom="paragraph">
                        <wp:posOffset>53340</wp:posOffset>
                      </wp:positionV>
                      <wp:extent cx="228600" cy="228600"/>
                      <wp:effectExtent l="0" t="0" r="0" b="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9" o:spid="_x0000_s1026" style="position:absolute;margin-left:36.05pt;margin-top:4.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vJA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Z3PO&#10;rOioRhtiGODx54/A6JIU6p0vKPDBbTDm6N09yEfPLKxaYRt1iwh9q0RFvMYxPnvxIBqenrJt/xEq&#10;whe7AEmsQ41dBCQZ2CHV5HiuiToEJulyMrm+yqlyklync/xBFM+PHfrwXkHH4qHkSCVP4GJ/78MQ&#10;+hySyIPR1VobkwxstiuDbC+oPdZpJf6U42WYsawv+Xw2mSXkFz5/CZGn9TeITgfqc6O7kl+fg0QR&#10;VXtnK6IpiiC0Gc6UnbEnGaNyQwW2UB1JRYShiWno6NACfuespwYuuf+2E6g4Mx8sVWI+nk5jxydj&#10;Ons7IQMvPdtLj7CSoEoeOBuOqzBMyc6hblr6aZxyt3BL1at1UjZWdmB1IktNmmpzGqg4BZd2ivo1&#10;9ss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FD9lO8kAgAAPgQAAA4AAAAAAAAAAAAAAAAALgIAAGRycy9lMm9Eb2MueG1s&#10;UEsBAi0AFAAGAAgAAAAhAJwBNbTbAAAABwEAAA8AAAAAAAAAAAAAAAAAfgQAAGRycy9kb3ducmV2&#10;LnhtbFBLBQYAAAAABAAEAPMAAACGBQAAAAA=&#10;"/>
                  </w:pict>
                </mc:Fallback>
              </mc:AlternateConten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277FB8" w:rsidRPr="00B7686A" w:rsidTr="0056068F">
        <w:trPr>
          <w:cantSplit/>
          <w:trHeight w:val="1504"/>
        </w:trPr>
        <w:tc>
          <w:tcPr>
            <w:tcW w:w="9829" w:type="dxa"/>
            <w:gridSpan w:val="5"/>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0224" behindDoc="0" locked="0" layoutInCell="1" allowOverlap="1" wp14:anchorId="43A3B34E" wp14:editId="7A22942B">
                      <wp:simplePos x="0" y="0"/>
                      <wp:positionH relativeFrom="column">
                        <wp:posOffset>0</wp:posOffset>
                      </wp:positionH>
                      <wp:positionV relativeFrom="paragraph">
                        <wp:posOffset>123190</wp:posOffset>
                      </wp:positionV>
                      <wp:extent cx="228600" cy="228600"/>
                      <wp:effectExtent l="0" t="0" r="0" b="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0" o:spid="_x0000_s1026" style="position:absolute;margin-left:0;margin-top:9.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l1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c5LH&#10;io5qtCGGAR5//giMLkmh3vmCAh/cBmOO3t2DfPTMwqoVtlG3iNC3SlTEaxzjsxcPouHpKdv2H6Ei&#10;fLELkMQ61NhFQJKBHVJNjueaqENgki4nk6t5TtQkuU7n+IMonh879OG9go7FQ8mRSp7Axf7ehyH0&#10;OSSRB6OrtTYmGdhsVwbZXlB7rNNK/CnHyzBjWV/y69lklpBf+PwlRJ7W3yA6HajPje5KfnUOEkVU&#10;7Z2tiKYogtBmOFN2xp5kjMoNFdhCdSQVEYYmpqGjQwv4nbOeGrjk/ttOoOLMfLBUievxdBo7PhnT&#10;2dsJGXjp2V56hJUEVfLA2XBchWFKdg5109JP45S7hVuqXq2TsrGyA6sTWWrSVJvTQMUpuLRT1K+x&#10;Xz4B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zQwl1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77FB8" w:rsidRDefault="00277FB8" w:rsidP="00BF579C">
      <w:pPr>
        <w:pStyle w:val="Default"/>
        <w:spacing w:after="120"/>
        <w:jc w:val="both"/>
      </w:pPr>
    </w:p>
    <w:p w:rsidR="00234244" w:rsidRDefault="00234244" w:rsidP="00BF579C">
      <w:pPr>
        <w:spacing w:after="120" w:line="240" w:lineRule="auto"/>
        <w:rPr>
          <w:rFonts w:ascii="Meta Offc Pro" w:hAnsi="Meta Offc Pro" w:cs="Meta Offc Pro"/>
          <w:color w:val="000000"/>
          <w:szCs w:val="24"/>
        </w:rPr>
      </w:pPr>
      <w:r>
        <w:br w:type="page"/>
      </w:r>
    </w:p>
    <w:p w:rsidR="00234244" w:rsidRDefault="00234244" w:rsidP="00BF579C">
      <w:pPr>
        <w:spacing w:after="120" w:line="240" w:lineRule="auto"/>
        <w:jc w:val="center"/>
        <w:rPr>
          <w:rFonts w:ascii="Arial" w:hAnsi="Arial" w:cs="Arial"/>
          <w:b/>
          <w:bCs/>
          <w:szCs w:val="24"/>
        </w:rPr>
      </w:pPr>
      <w:r>
        <w:rPr>
          <w:rFonts w:ascii="Arial" w:hAnsi="Arial" w:cs="Arial"/>
          <w:b/>
          <w:bCs/>
          <w:szCs w:val="24"/>
        </w:rPr>
        <w:t>UCHWAŁA NR 7</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Nadzwyczajnego Walnego Zgromadzenia</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RAFAKO Spółka Akcyjna w restrukturyzacji</w:t>
      </w:r>
    </w:p>
    <w:p w:rsidR="00234244" w:rsidRDefault="00234244" w:rsidP="00BF579C">
      <w:pPr>
        <w:spacing w:after="120" w:line="240" w:lineRule="auto"/>
        <w:jc w:val="center"/>
        <w:rPr>
          <w:rFonts w:ascii="Arial" w:hAnsi="Arial" w:cs="Arial"/>
          <w:b/>
          <w:bCs/>
          <w:szCs w:val="24"/>
        </w:rPr>
      </w:pPr>
      <w:r>
        <w:rPr>
          <w:rFonts w:ascii="Arial" w:hAnsi="Arial" w:cs="Arial"/>
          <w:b/>
          <w:bCs/>
          <w:szCs w:val="24"/>
        </w:rPr>
        <w:t>z dnia 17 kwietnia</w:t>
      </w:r>
      <w:r>
        <w:rPr>
          <w:rFonts w:ascii="Arial" w:hAnsi="Arial" w:cs="Arial"/>
          <w:i/>
          <w:iCs/>
          <w:szCs w:val="24"/>
        </w:rPr>
        <w:t xml:space="preserve"> </w:t>
      </w:r>
      <w:r>
        <w:rPr>
          <w:rFonts w:ascii="Arial" w:hAnsi="Arial" w:cs="Arial"/>
          <w:b/>
          <w:bCs/>
          <w:szCs w:val="24"/>
        </w:rPr>
        <w:t>2023 roku</w:t>
      </w:r>
    </w:p>
    <w:p w:rsidR="00234244" w:rsidRDefault="00234244" w:rsidP="00BF579C">
      <w:pPr>
        <w:spacing w:after="120" w:line="240" w:lineRule="auto"/>
        <w:jc w:val="center"/>
        <w:rPr>
          <w:rFonts w:ascii="Arial" w:hAnsi="Arial" w:cs="Arial"/>
          <w:b/>
          <w:bCs/>
          <w:szCs w:val="24"/>
        </w:rPr>
      </w:pPr>
    </w:p>
    <w:p w:rsidR="00234244" w:rsidRDefault="00234244" w:rsidP="00BF579C">
      <w:pPr>
        <w:pStyle w:val="Default"/>
        <w:spacing w:after="120"/>
        <w:jc w:val="both"/>
      </w:pPr>
      <w:r>
        <w:t xml:space="preserve">w sprawie: powołania członka Rady Nadzorczej Spółki. </w:t>
      </w:r>
    </w:p>
    <w:p w:rsidR="00234244" w:rsidRDefault="00234244" w:rsidP="00BF579C">
      <w:pPr>
        <w:pStyle w:val="Default"/>
        <w:spacing w:after="120"/>
        <w:jc w:val="both"/>
      </w:pPr>
    </w:p>
    <w:p w:rsidR="00234244" w:rsidRDefault="00234244" w:rsidP="00BF579C">
      <w:pPr>
        <w:pStyle w:val="Default"/>
        <w:spacing w:after="120"/>
        <w:jc w:val="center"/>
        <w:rPr>
          <w:b/>
          <w:bCs/>
        </w:rPr>
      </w:pPr>
      <w:r>
        <w:rPr>
          <w:b/>
          <w:bCs/>
        </w:rPr>
        <w:t>§ 1.</w:t>
      </w:r>
    </w:p>
    <w:p w:rsidR="00234244" w:rsidRDefault="00234244" w:rsidP="00BF579C">
      <w:pPr>
        <w:pStyle w:val="Default"/>
        <w:spacing w:after="120"/>
        <w:jc w:val="both"/>
      </w:pPr>
      <w:r>
        <w:t>Działając na podstawie art. 385 § 1 Kodeksu Spółek Handlowych oraz § 17 ust. 1 Statutu Spółki, powołuje się Pana/Panią _________________________ w skład Rady Nadzorczej Spółki.</w:t>
      </w:r>
    </w:p>
    <w:p w:rsidR="00234244" w:rsidRDefault="00234244" w:rsidP="00BF579C">
      <w:pPr>
        <w:pStyle w:val="Default"/>
        <w:spacing w:after="120"/>
        <w:jc w:val="both"/>
      </w:pPr>
    </w:p>
    <w:p w:rsidR="00234244" w:rsidRDefault="00234244" w:rsidP="00BF579C">
      <w:pPr>
        <w:pStyle w:val="Default"/>
        <w:spacing w:after="120"/>
        <w:jc w:val="center"/>
        <w:rPr>
          <w:b/>
          <w:bCs/>
        </w:rPr>
      </w:pPr>
      <w:r>
        <w:rPr>
          <w:b/>
          <w:bCs/>
        </w:rPr>
        <w:t>§ 2.</w:t>
      </w:r>
    </w:p>
    <w:p w:rsidR="009512BF" w:rsidRPr="00277FB8" w:rsidRDefault="00234244" w:rsidP="00277FB8">
      <w:pPr>
        <w:pStyle w:val="Default"/>
        <w:spacing w:after="120"/>
        <w:jc w:val="both"/>
        <w:rPr>
          <w:rFonts w:ascii="Arial" w:hAnsi="Arial" w:cs="Arial"/>
        </w:rPr>
      </w:pPr>
      <w:r>
        <w:t xml:space="preserve">Uchwała wchodzi w życie z chwilą </w:t>
      </w:r>
      <w:r>
        <w:rPr>
          <w:rFonts w:ascii="Arial" w:hAnsi="Arial" w:cs="Arial"/>
        </w:rPr>
        <w:t>zawarcia umowy („</w:t>
      </w:r>
      <w:r>
        <w:rPr>
          <w:rFonts w:ascii="Arial" w:hAnsi="Arial" w:cs="Arial"/>
          <w:b/>
          <w:bCs/>
        </w:rPr>
        <w:t>Umowa Rozporządzająca</w:t>
      </w:r>
      <w:r>
        <w:rPr>
          <w:rFonts w:ascii="Arial" w:hAnsi="Arial" w:cs="Arial"/>
        </w:rPr>
        <w:t>”), na podstawie której dojdzie do przeniesienia akcji Spółki posiadanych bezpośrednio lub pośrednio przez spółkę PBG Spółka Akcyjna w restrukturyzacji w likwidacji, z siedzibą w Wysogotowie, przy ul. Skórzewskiej 35, 62-081 Przeźmierowo („</w:t>
      </w:r>
      <w:r>
        <w:rPr>
          <w:rFonts w:ascii="Arial" w:hAnsi="Arial" w:cs="Arial"/>
          <w:b/>
          <w:bCs/>
        </w:rPr>
        <w:t>Akcje Nabywane</w:t>
      </w:r>
      <w:r>
        <w:rPr>
          <w:rFonts w:ascii="Arial" w:hAnsi="Arial" w:cs="Arial"/>
        </w:rPr>
        <w:t xml:space="preserve">”) na rzecz MS </w:t>
      </w:r>
      <w:proofErr w:type="spellStart"/>
      <w:r>
        <w:rPr>
          <w:rFonts w:ascii="Arial" w:hAnsi="Arial" w:cs="Arial"/>
        </w:rPr>
        <w:t>Galleon</w:t>
      </w:r>
      <w:proofErr w:type="spellEnd"/>
      <w:r>
        <w:rPr>
          <w:rFonts w:ascii="Arial" w:hAnsi="Arial" w:cs="Arial"/>
        </w:rPr>
        <w:t xml:space="preserve"> GmbH z siedzibą w Wiedniu, Austria zarejestrowanej w austriackim Rejestrze Handlowym pod numerem FN 493799a)</w:t>
      </w:r>
      <w:r>
        <w:t>.</w:t>
      </w:r>
      <w:bookmarkStart w:id="0" w:name="_GoBack"/>
      <w:bookmarkEnd w:id="0"/>
    </w:p>
    <w:p w:rsidR="00277FB8" w:rsidRDefault="00277FB8" w:rsidP="00234244">
      <w:pPr>
        <w:spacing w:after="0" w:line="240" w:lineRule="auto"/>
        <w:rPr>
          <w:rFonts w:ascii="Arial" w:eastAsia="Calibri"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277FB8" w:rsidRPr="00B7686A" w:rsidTr="0056068F">
        <w:trPr>
          <w:trHeight w:val="1690"/>
        </w:trPr>
        <w:tc>
          <w:tcPr>
            <w:tcW w:w="1875"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2272" behindDoc="0" locked="0" layoutInCell="1" allowOverlap="1" wp14:anchorId="0B854C18" wp14:editId="13C4FE00">
                      <wp:simplePos x="0" y="0"/>
                      <wp:positionH relativeFrom="column">
                        <wp:posOffset>457200</wp:posOffset>
                      </wp:positionH>
                      <wp:positionV relativeFrom="paragraph">
                        <wp:posOffset>53340</wp:posOffset>
                      </wp:positionV>
                      <wp:extent cx="228600" cy="228600"/>
                      <wp:effectExtent l="0" t="0" r="0" b="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1" o:spid="_x0000_s1026" style="position:absolute;margin-left:36pt;margin-top:4.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zbIwIAAD4EAAAOAAAAZHJzL2Uyb0RvYy54bWysU8GO0zAQvSPxD5bvNGnUlm7UdLXqUoS0&#10;QKWFD3AdJ7HW8Zix27Tc+TM+bCdOW7rACeGD5fGMn9+8mVncHlrD9gq9Blvw8SjlTFkJpbZ1wb9+&#10;Wb+Zc+aDsKUwYFXBj8rz2+XrV4vO5SqDBkypkBGI9XnnCt6E4PIk8bJRrfAjcMqSswJsRSAT66RE&#10;0RF6a5IsTWdJB1g6BKm8p9v7wcmXEb+qlAyfq8qrwEzBiVuIO8Z92+/JciHyGoVrtDzREP/AohXa&#10;0qcXqHsRBNuh/gOq1RLBQxVGEtoEqkpLFXOgbMbpb9k8NsKpmAuJ491FJv//YOWn/QaZLgs+G3Nm&#10;RUs12hDDAE8/fwRGl6RQ53xOgY9ug32O3j2AfPLMwqoRtlZ3iNA1SpTEK8YnLx70hqenbNt9hJLw&#10;xS5AFOtQYdsDkgzsEGtyvNREHQKTdJll81lKlZPkOp2JUSLy82OHPrxX0LL+UHCkkkdwsX/wYQg9&#10;h0TyYHS51sZEA+vtyiDbC2qPdVx9voTur8OMZV3Bb6bZNCK/8PlriDSuv0G0OlCfG90WfH4JEnmv&#10;2jtb0p8iD0Kb4Uz/G0s0zsoNFdhCeSQVEYYmpqGjQwP4nbOOGrjg/ttOoOLMfLBUiZvxZNJ3fDQm&#10;07cZGXjt2V57hJUEVfDA2XBchWFKdg513dBP45i7hTuqXqWjsj2/gdWJLDVpVO80UP0UXNsx6tfY&#10;L58B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Kk+c2yMCAAA+BAAADgAAAAAAAAAAAAAAAAAuAgAAZHJzL2Uyb0RvYy54bWxQ&#10;SwECLQAUAAYACAAAACEAJuyqnd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1874"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3296" behindDoc="0" locked="0" layoutInCell="1" allowOverlap="1" wp14:anchorId="07511235" wp14:editId="4C342450">
                      <wp:simplePos x="0" y="0"/>
                      <wp:positionH relativeFrom="column">
                        <wp:posOffset>387985</wp:posOffset>
                      </wp:positionH>
                      <wp:positionV relativeFrom="paragraph">
                        <wp:posOffset>53340</wp:posOffset>
                      </wp:positionV>
                      <wp:extent cx="228600" cy="228600"/>
                      <wp:effectExtent l="0" t="0" r="0" b="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2" o:spid="_x0000_s1026" style="position:absolute;margin-left:30.55pt;margin-top:4.2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LzJAIAAD4EAAAOAAAAZHJzL2Uyb0RvYy54bWysU8GO0zAQvSPxD5bvNGnUlt2o6WrVpQhp&#10;gUoLH+A6TmOt4zFjt2m582d82I6dbukCJ4QPlsczfn7zZmZ+c+gM2yv0GmzFx6OcM2Ul1NpuK/71&#10;y+rNFWc+CFsLA1ZV/Kg8v1m8fjXvXakKaMHUChmBWF/2ruJtCK7MMi9b1Qk/AqcsORvATgQycZvV&#10;KHpC70xW5Pks6wFrhyCV93R7Nzj5IuE3jZLhc9N4FZipOHELace0b+KeLeai3KJwrZYnGuIfWHRC&#10;W/r0DHUngmA71H9AdVoieGjCSEKXQdNoqVIOlM04/y2bh1Y4lXIhcbw7y+T/H6z8tF8j03XFZwVn&#10;VnRUozUxDPD480dgdEkK9c6XFPjg1hhz9O4e5KNnFpatsFt1iwh9q0RNvMYxPnvxIBqenrJN/xFq&#10;whe7AEmsQ4NdBCQZ2CHV5HiuiToEJumyKK5mOVVOkut0jj+I8vmxQx/eK+hYPFQcqeQJXOzvfRhC&#10;n0MSeTC6XmljkoHbzdIg2wtqj1VaiT/leBlmLOsrfj0tpgn5hc9fQuRp/Q2i04H63Oiu4lfnIFFG&#10;1d7ZmmiKMghthjNlZ+xJxqjcUIEN1EdSEWFoYho6OrSA3znrqYEr7r/tBCrOzAdLlbgeTyax45Mx&#10;mb4tyMBLz+bSI6wkqIoHzobjMgxTsnOoty39NE65W7il6jU6KRsrO7A6kaUmTbU5DVScgks7Rf0a&#10;+8UT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MBcUvMkAgAAPgQAAA4AAAAAAAAAAAAAAAAALgIAAGRycy9lMm9Eb2MueG1s&#10;UEsBAi0AFAAGAAgAAAAhAMD27bXbAAAABgEAAA8AAAAAAAAAAAAAAAAAfgQAAGRycy9kb3ducmV2&#10;LnhtbFBLBQYAAAAABAAEAPMAAACGBQAAAAA=&#10;"/>
                  </w:pict>
                </mc:Fallback>
              </mc:AlternateConten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2146"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4320" behindDoc="0" locked="0" layoutInCell="1" allowOverlap="1" wp14:anchorId="0761FF96" wp14:editId="5596CDE5">
                      <wp:simplePos x="0" y="0"/>
                      <wp:positionH relativeFrom="column">
                        <wp:posOffset>433070</wp:posOffset>
                      </wp:positionH>
                      <wp:positionV relativeFrom="paragraph">
                        <wp:posOffset>53340</wp:posOffset>
                      </wp:positionV>
                      <wp:extent cx="228600" cy="228600"/>
                      <wp:effectExtent l="0" t="0" r="0" b="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3" o:spid="_x0000_s1026" style="position:absolute;margin-left:34.1pt;margin-top:4.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ddJAIAAD4EAAAOAAAAZHJzL2Uyb0RvYy54bWysU8GO0zAQvSPxD5bvNGloSzdqulp1KUJa&#10;oNLCB7iO01jreMzYbbrc+TM+jLHTLV3ghPDB8njGz2/ezCyuj51hB4Veg634eJRzpqyEWttdxb98&#10;Xr+ac+aDsLUwYFXFH5Xn18uXLxa9K1UBLZhaISMQ68veVbwNwZVZ5mWrOuFH4JQlZwPYiUAm7rIa&#10;RU/oncmKPJ9lPWDtEKTynm5vBydfJvymUTJ8ahqvAjMVJ24h7Zj2bdyz5UKUOxSu1fJEQ/wDi05o&#10;S5+eoW5FEGyP+g+oTksED00YSegyaBotVcqBshnnv2Vz3wqnUi4kjndnmfz/g5UfDxtkuq747DVn&#10;VnRUow0xDPDw43tgdEkK9c6XFHjvNhhz9O4O5INnFlatsDt1gwh9q0RNvMYxPnv2IBqenrJt/wFq&#10;whf7AEmsY4NdBCQZ2DHV5PFcE3UMTNJlUcxnOVVOkut0jj+I8umxQx/eKehYPFQcqeQJXBzufBhC&#10;n0ISeTC6XmtjkoG77cogOwhqj3VaiT/leBlmLOsrfjUtpgn5mc9fQuRp/Q2i04H63Oiu4vNzkCij&#10;am9tTTRFGYQ2w5myM/YkY1RuqMAW6kdSEWFoYho6OrSA3zjrqYEr7r/uBSrOzHtLlbgaTyax45Mx&#10;mb4pyMBLz/bSI6wkqIoHzobjKgxTsneody39NE65W7ih6jU6KRsrO7A6kaUmTbU5DVScgks7Rf0a&#10;++VP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FlQx10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277FB8" w:rsidRPr="00B7686A" w:rsidRDefault="00277FB8" w:rsidP="0056068F">
            <w:pPr>
              <w:spacing w:after="0" w:line="240" w:lineRule="auto"/>
              <w:jc w:val="both"/>
              <w:rPr>
                <w:rFonts w:ascii="Arial" w:eastAsia="Times New Roman" w:hAnsi="Arial" w:cs="Arial"/>
                <w:sz w:val="20"/>
                <w:szCs w:val="20"/>
              </w:rPr>
            </w:pPr>
          </w:p>
          <w:p w:rsidR="00277FB8" w:rsidRPr="00B7686A" w:rsidRDefault="00277FB8" w:rsidP="0056068F">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5344" behindDoc="0" locked="0" layoutInCell="1" allowOverlap="1" wp14:anchorId="1565B112" wp14:editId="7946C212">
                      <wp:simplePos x="0" y="0"/>
                      <wp:positionH relativeFrom="column">
                        <wp:posOffset>412750</wp:posOffset>
                      </wp:positionH>
                      <wp:positionV relativeFrom="paragraph">
                        <wp:posOffset>53340</wp:posOffset>
                      </wp:positionV>
                      <wp:extent cx="228600" cy="228600"/>
                      <wp:effectExtent l="0" t="0" r="0" b="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4" o:spid="_x0000_s1026" style="position:absolute;margin-left:32.5pt;margin-top:4.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6i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y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Ue86iJAIAAD4EAAAOAAAAAAAAAAAAAAAAAC4CAABkcnMvZTJvRG9jLnht&#10;bFBLAQItABQABgAIAAAAIQCxeP7k3AAAAAcBAAAPAAAAAAAAAAAAAAAAAH4EAABkcnMvZG93bnJl&#10;di54bWxQSwUGAAAAAAQABADzAAAAhwUAAAAA&#10;"/>
                  </w:pict>
                </mc:Fallback>
              </mc:AlternateConten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277FB8" w:rsidRPr="00B7686A" w:rsidRDefault="00277FB8" w:rsidP="0056068F">
            <w:pPr>
              <w:spacing w:after="0" w:line="240" w:lineRule="auto"/>
              <w:rPr>
                <w:rFonts w:ascii="Arial" w:eastAsia="Times New Roman" w:hAnsi="Arial" w:cs="Arial"/>
                <w:sz w:val="20"/>
                <w:szCs w:val="20"/>
              </w:rPr>
            </w:pPr>
          </w:p>
        </w:tc>
        <w:tc>
          <w:tcPr>
            <w:tcW w:w="2060" w:type="dxa"/>
          </w:tcPr>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6368" behindDoc="0" locked="0" layoutInCell="1" allowOverlap="1" wp14:anchorId="2A903822" wp14:editId="79C6331C">
                      <wp:simplePos x="0" y="0"/>
                      <wp:positionH relativeFrom="column">
                        <wp:posOffset>457835</wp:posOffset>
                      </wp:positionH>
                      <wp:positionV relativeFrom="paragraph">
                        <wp:posOffset>53340</wp:posOffset>
                      </wp:positionV>
                      <wp:extent cx="228600" cy="228600"/>
                      <wp:effectExtent l="0" t="0" r="0" b="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5" o:spid="_x0000_s1026" style="position:absolute;margin-left:36.05pt;margin-top:4.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sM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x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I13WwwkAgAAPgQAAA4AAAAAAAAAAAAAAAAALgIAAGRycy9lMm9Eb2MueG1s&#10;UEsBAi0AFAAGAAgAAAAhAJwBNbTbAAAABwEAAA8AAAAAAAAAAAAAAAAAfgQAAGRycy9kb3ducmV2&#10;LnhtbFBLBQYAAAAABAAEAPMAAACGBQAAAAA=&#10;"/>
                  </w:pict>
                </mc:Fallback>
              </mc:AlternateContent>
            </w: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277FB8" w:rsidRPr="00B7686A" w:rsidRDefault="00277FB8" w:rsidP="0056068F">
            <w:pPr>
              <w:spacing w:after="0" w:line="240" w:lineRule="auto"/>
              <w:rPr>
                <w:rFonts w:ascii="Arial" w:eastAsia="Times New Roman" w:hAnsi="Arial" w:cs="Arial"/>
                <w:sz w:val="20"/>
                <w:szCs w:val="20"/>
              </w:rPr>
            </w:pP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277FB8" w:rsidRPr="00B7686A" w:rsidTr="0056068F">
        <w:trPr>
          <w:cantSplit/>
          <w:trHeight w:val="1504"/>
        </w:trPr>
        <w:tc>
          <w:tcPr>
            <w:tcW w:w="9829" w:type="dxa"/>
            <w:gridSpan w:val="5"/>
          </w:tcPr>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7392" behindDoc="0" locked="0" layoutInCell="1" allowOverlap="1" wp14:anchorId="43A3B34E" wp14:editId="7A22942B">
                      <wp:simplePos x="0" y="0"/>
                      <wp:positionH relativeFrom="column">
                        <wp:posOffset>0</wp:posOffset>
                      </wp:positionH>
                      <wp:positionV relativeFrom="paragraph">
                        <wp:posOffset>123190</wp:posOffset>
                      </wp:positionV>
                      <wp:extent cx="228600" cy="228600"/>
                      <wp:effectExtent l="0" t="0" r="0" b="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6" o:spid="_x0000_s1026" style="position:absolute;margin-left:0;margin-top:9.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Uk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Z2SVJCQCAA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277FB8" w:rsidRPr="00B7686A" w:rsidRDefault="00277FB8" w:rsidP="0056068F">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77FB8" w:rsidRDefault="00277FB8" w:rsidP="00234244">
      <w:pPr>
        <w:spacing w:after="0" w:line="240" w:lineRule="auto"/>
        <w:rPr>
          <w:rFonts w:ascii="Arial" w:eastAsia="Calibri" w:hAnsi="Arial" w:cs="Arial"/>
        </w:rPr>
      </w:pPr>
    </w:p>
    <w:sectPr w:rsidR="00277F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3C" w:rsidRDefault="00A27F3C" w:rsidP="00234244">
      <w:pPr>
        <w:spacing w:after="0" w:line="240" w:lineRule="auto"/>
      </w:pPr>
      <w:r>
        <w:separator/>
      </w:r>
    </w:p>
  </w:endnote>
  <w:endnote w:type="continuationSeparator" w:id="0">
    <w:p w:rsidR="00A27F3C" w:rsidRDefault="00A27F3C" w:rsidP="0023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eta Offc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3C" w:rsidRDefault="00A27F3C" w:rsidP="00234244">
      <w:pPr>
        <w:spacing w:after="0" w:line="240" w:lineRule="auto"/>
      </w:pPr>
      <w:r>
        <w:separator/>
      </w:r>
    </w:p>
  </w:footnote>
  <w:footnote w:type="continuationSeparator" w:id="0">
    <w:p w:rsidR="00A27F3C" w:rsidRDefault="00A27F3C" w:rsidP="00234244">
      <w:pPr>
        <w:spacing w:after="0" w:line="240" w:lineRule="auto"/>
      </w:pPr>
      <w:r>
        <w:continuationSeparator/>
      </w:r>
    </w:p>
  </w:footnote>
  <w:footnote w:id="1">
    <w:p w:rsidR="00234244" w:rsidRDefault="00234244" w:rsidP="00234244">
      <w:pPr>
        <w:pStyle w:val="Tekstprzypisudolnego"/>
        <w:jc w:val="both"/>
      </w:pPr>
      <w:r>
        <w:rPr>
          <w:rStyle w:val="Odwoanieprzypisudolnego"/>
        </w:rPr>
        <w:footnoteRef/>
      </w:r>
      <w:r>
        <w:t xml:space="preserve"> </w:t>
      </w:r>
      <w:r>
        <w:rPr>
          <w:rFonts w:ascii="Arial" w:hAnsi="Arial" w:cs="Arial"/>
        </w:rPr>
        <w:t>Kwota podwyższenia kapitału zakładowego zostanie uzupełniona w kwocie odpowiadającej sumie podwyższeń kapitału wynikających z wszystkich uchwał w sprawie podwyższenia kapitału zakładowego podjętych na Nadzwyczajnym Walnym Zgromadzeniu.</w:t>
      </w:r>
    </w:p>
  </w:footnote>
  <w:footnote w:id="2">
    <w:p w:rsidR="00234244" w:rsidRDefault="00234244" w:rsidP="00234244">
      <w:pPr>
        <w:pStyle w:val="Tekstprzypisudolnego"/>
      </w:pPr>
      <w:r>
        <w:rPr>
          <w:rStyle w:val="Odwoanieprzypisudolnego"/>
        </w:rPr>
        <w:footnoteRef/>
      </w:r>
      <w:r>
        <w:t xml:space="preserve"> </w:t>
      </w:r>
      <w:r>
        <w:rPr>
          <w:rFonts w:ascii="Arial" w:hAnsi="Arial" w:cs="Arial"/>
        </w:rPr>
        <w:t>Jak wyżej.</w:t>
      </w:r>
    </w:p>
  </w:footnote>
  <w:footnote w:id="3">
    <w:p w:rsidR="00234244" w:rsidRDefault="00234244" w:rsidP="00234244">
      <w:pPr>
        <w:pStyle w:val="Tekstprzypisudolnego"/>
        <w:rPr>
          <w:rFonts w:ascii="Arial" w:hAnsi="Arial" w:cs="Arial"/>
        </w:rPr>
      </w:pPr>
      <w:r>
        <w:rPr>
          <w:rStyle w:val="Odwoanieprzypisudolnego"/>
          <w:rFonts w:ascii="Arial" w:hAnsi="Arial" w:cs="Arial"/>
        </w:rPr>
        <w:footnoteRef/>
      </w:r>
      <w:r>
        <w:rPr>
          <w:rFonts w:ascii="Arial" w:hAnsi="Arial" w:cs="Arial"/>
        </w:rPr>
        <w:t xml:space="preserve"> Jak wyżej.</w:t>
      </w:r>
    </w:p>
  </w:footnote>
  <w:footnote w:id="4">
    <w:p w:rsidR="00234244" w:rsidRDefault="00234244" w:rsidP="00234244">
      <w:pPr>
        <w:pStyle w:val="Tekstprzypisudolnego"/>
        <w:rPr>
          <w:rFonts w:ascii="Arial" w:hAnsi="Arial" w:cs="Arial"/>
        </w:rPr>
      </w:pPr>
      <w:r>
        <w:rPr>
          <w:rStyle w:val="Odwoanieprzypisudolnego"/>
          <w:rFonts w:ascii="Arial" w:hAnsi="Arial" w:cs="Arial"/>
        </w:rPr>
        <w:footnoteRef/>
      </w:r>
      <w:r>
        <w:rPr>
          <w:rFonts w:ascii="Arial" w:hAnsi="Arial" w:cs="Arial"/>
        </w:rPr>
        <w:t xml:space="preserve"> Jak wyżej.</w:t>
      </w:r>
    </w:p>
  </w:footnote>
  <w:footnote w:id="5">
    <w:p w:rsidR="00234244" w:rsidRDefault="00234244" w:rsidP="00234244">
      <w:pPr>
        <w:pStyle w:val="Tekstprzypisudolnego"/>
      </w:pPr>
      <w:r>
        <w:rPr>
          <w:rStyle w:val="Odwoanieprzypisudolnego"/>
        </w:rPr>
        <w:footnoteRef/>
      </w:r>
      <w:r>
        <w:t xml:space="preserve"> </w:t>
      </w:r>
      <w:r>
        <w:rPr>
          <w:rFonts w:ascii="Arial" w:hAnsi="Arial" w:cs="Arial"/>
        </w:rPr>
        <w:t>Jak wyżej.</w:t>
      </w:r>
    </w:p>
  </w:footnote>
  <w:footnote w:id="6">
    <w:p w:rsidR="00234244" w:rsidRDefault="00234244" w:rsidP="00234244">
      <w:pPr>
        <w:pStyle w:val="Tekstprzypisudolnego"/>
      </w:pPr>
      <w:r>
        <w:rPr>
          <w:rFonts w:cs="Courier New"/>
        </w:rPr>
        <w:footnoteRef/>
      </w:r>
      <w:r>
        <w:rPr>
          <w:rFonts w:ascii="Arial" w:hAnsi="Arial" w:cs="Arial"/>
        </w:rPr>
        <w:t xml:space="preserve"> Jak wyżej.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F0"/>
    <w:multiLevelType w:val="hybridMultilevel"/>
    <w:tmpl w:val="9354AB86"/>
    <w:lvl w:ilvl="0" w:tplc="E2101C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74A5814"/>
    <w:multiLevelType w:val="hybridMultilevel"/>
    <w:tmpl w:val="B46E82EC"/>
    <w:lvl w:ilvl="0" w:tplc="DE6693B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8223DE1"/>
    <w:multiLevelType w:val="hybridMultilevel"/>
    <w:tmpl w:val="A42E17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nsid w:val="0AC72EC4"/>
    <w:multiLevelType w:val="hybridMultilevel"/>
    <w:tmpl w:val="049AE952"/>
    <w:lvl w:ilvl="0" w:tplc="409C1D92">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987424A4">
      <w:start w:val="1"/>
      <w:numFmt w:val="lowerLetter"/>
      <w:lvlText w:val="(%2)"/>
      <w:lvlJc w:val="left"/>
      <w:pPr>
        <w:ind w:left="1196" w:hanging="360"/>
        <w:jc w:val="left"/>
      </w:pPr>
      <w:rPr>
        <w:rFonts w:asciiTheme="minorHAnsi" w:eastAsia="Times New Roman" w:hAnsiTheme="minorHAnsi" w:cstheme="minorHAnsi" w:hint="default"/>
        <w:b w:val="0"/>
        <w:bCs w:val="0"/>
        <w:i w:val="0"/>
        <w:iCs w:val="0"/>
        <w:w w:val="100"/>
        <w:sz w:val="22"/>
        <w:szCs w:val="22"/>
        <w:lang w:val="pl-PL" w:eastAsia="en-US" w:bidi="ar-SA"/>
      </w:rPr>
    </w:lvl>
    <w:lvl w:ilvl="2" w:tplc="4EA6A87C">
      <w:numFmt w:val="bullet"/>
      <w:lvlText w:val="•"/>
      <w:lvlJc w:val="left"/>
      <w:pPr>
        <w:ind w:left="1540" w:hanging="360"/>
      </w:pPr>
      <w:rPr>
        <w:rFonts w:hint="default"/>
        <w:lang w:val="pl-PL" w:eastAsia="en-US" w:bidi="ar-SA"/>
      </w:rPr>
    </w:lvl>
    <w:lvl w:ilvl="3" w:tplc="0C185ED2">
      <w:numFmt w:val="bullet"/>
      <w:lvlText w:val="•"/>
      <w:lvlJc w:val="left"/>
      <w:pPr>
        <w:ind w:left="2510" w:hanging="360"/>
      </w:pPr>
      <w:rPr>
        <w:rFonts w:hint="default"/>
        <w:lang w:val="pl-PL" w:eastAsia="en-US" w:bidi="ar-SA"/>
      </w:rPr>
    </w:lvl>
    <w:lvl w:ilvl="4" w:tplc="FDAC558A">
      <w:numFmt w:val="bullet"/>
      <w:lvlText w:val="•"/>
      <w:lvlJc w:val="left"/>
      <w:pPr>
        <w:ind w:left="3481" w:hanging="360"/>
      </w:pPr>
      <w:rPr>
        <w:rFonts w:hint="default"/>
        <w:lang w:val="pl-PL" w:eastAsia="en-US" w:bidi="ar-SA"/>
      </w:rPr>
    </w:lvl>
    <w:lvl w:ilvl="5" w:tplc="F03274C6">
      <w:numFmt w:val="bullet"/>
      <w:lvlText w:val="•"/>
      <w:lvlJc w:val="left"/>
      <w:pPr>
        <w:ind w:left="4452" w:hanging="360"/>
      </w:pPr>
      <w:rPr>
        <w:rFonts w:hint="default"/>
        <w:lang w:val="pl-PL" w:eastAsia="en-US" w:bidi="ar-SA"/>
      </w:rPr>
    </w:lvl>
    <w:lvl w:ilvl="6" w:tplc="6EA677BA">
      <w:numFmt w:val="bullet"/>
      <w:lvlText w:val="•"/>
      <w:lvlJc w:val="left"/>
      <w:pPr>
        <w:ind w:left="5423" w:hanging="360"/>
      </w:pPr>
      <w:rPr>
        <w:rFonts w:hint="default"/>
        <w:lang w:val="pl-PL" w:eastAsia="en-US" w:bidi="ar-SA"/>
      </w:rPr>
    </w:lvl>
    <w:lvl w:ilvl="7" w:tplc="BBB6AB10">
      <w:numFmt w:val="bullet"/>
      <w:lvlText w:val="•"/>
      <w:lvlJc w:val="left"/>
      <w:pPr>
        <w:ind w:left="6394" w:hanging="360"/>
      </w:pPr>
      <w:rPr>
        <w:rFonts w:hint="default"/>
        <w:lang w:val="pl-PL" w:eastAsia="en-US" w:bidi="ar-SA"/>
      </w:rPr>
    </w:lvl>
    <w:lvl w:ilvl="8" w:tplc="0C9ABE52">
      <w:numFmt w:val="bullet"/>
      <w:lvlText w:val="•"/>
      <w:lvlJc w:val="left"/>
      <w:pPr>
        <w:ind w:left="7364" w:hanging="360"/>
      </w:pPr>
      <w:rPr>
        <w:rFonts w:hint="default"/>
        <w:lang w:val="pl-PL" w:eastAsia="en-US" w:bidi="ar-SA"/>
      </w:rPr>
    </w:lvl>
  </w:abstractNum>
  <w:abstractNum w:abstractNumId="4">
    <w:nsid w:val="0AC96067"/>
    <w:multiLevelType w:val="hybridMultilevel"/>
    <w:tmpl w:val="589022B8"/>
    <w:lvl w:ilvl="0" w:tplc="8D186904">
      <w:start w:val="2"/>
      <w:numFmt w:val="decimal"/>
      <w:lvlText w:val="%1."/>
      <w:lvlJc w:val="left"/>
      <w:pPr>
        <w:ind w:left="720" w:hanging="360"/>
      </w:pPr>
      <w:rPr>
        <w:rFonts w:hint="default"/>
      </w:rPr>
    </w:lvl>
    <w:lvl w:ilvl="1" w:tplc="053871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78041F"/>
    <w:multiLevelType w:val="hybridMultilevel"/>
    <w:tmpl w:val="FAC607B8"/>
    <w:lvl w:ilvl="0" w:tplc="1874839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1A23C8"/>
    <w:multiLevelType w:val="hybridMultilevel"/>
    <w:tmpl w:val="A42E17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nsid w:val="26F82B24"/>
    <w:multiLevelType w:val="hybridMultilevel"/>
    <w:tmpl w:val="ECA89B6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nsid w:val="31250571"/>
    <w:multiLevelType w:val="hybridMultilevel"/>
    <w:tmpl w:val="0414F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D05AF1"/>
    <w:multiLevelType w:val="hybridMultilevel"/>
    <w:tmpl w:val="EF228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3D1419"/>
    <w:multiLevelType w:val="hybridMultilevel"/>
    <w:tmpl w:val="A42E17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nsid w:val="41D8414B"/>
    <w:multiLevelType w:val="hybridMultilevel"/>
    <w:tmpl w:val="A42E17E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54527A2"/>
    <w:multiLevelType w:val="hybridMultilevel"/>
    <w:tmpl w:val="ECA89B6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6A25825"/>
    <w:multiLevelType w:val="hybridMultilevel"/>
    <w:tmpl w:val="99E0C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163C14"/>
    <w:multiLevelType w:val="hybridMultilevel"/>
    <w:tmpl w:val="F992E2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9C51646"/>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CE222B7"/>
    <w:multiLevelType w:val="hybridMultilevel"/>
    <w:tmpl w:val="F5B83646"/>
    <w:lvl w:ilvl="0" w:tplc="84567CAA">
      <w:start w:val="1"/>
      <w:numFmt w:val="lowerLetter"/>
      <w:lvlText w:val="(%1)"/>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AA719C"/>
    <w:multiLevelType w:val="hybridMultilevel"/>
    <w:tmpl w:val="560C9C74"/>
    <w:lvl w:ilvl="0" w:tplc="FFFFFFFF">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84567CAA">
      <w:start w:val="1"/>
      <w:numFmt w:val="lowerLetter"/>
      <w:lvlText w:val="(%2)"/>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2" w:tplc="FFFFFFFF">
      <w:numFmt w:val="bullet"/>
      <w:lvlText w:val="•"/>
      <w:lvlJc w:val="left"/>
      <w:pPr>
        <w:ind w:left="2402" w:hanging="699"/>
      </w:pPr>
      <w:rPr>
        <w:rFonts w:hint="default"/>
        <w:lang w:val="pl-PL" w:eastAsia="en-US" w:bidi="ar-SA"/>
      </w:rPr>
    </w:lvl>
    <w:lvl w:ilvl="3" w:tplc="FFFFFFFF">
      <w:numFmt w:val="bullet"/>
      <w:lvlText w:val="•"/>
      <w:lvlJc w:val="left"/>
      <w:pPr>
        <w:ind w:left="3265" w:hanging="699"/>
      </w:pPr>
      <w:rPr>
        <w:rFonts w:hint="default"/>
        <w:lang w:val="pl-PL" w:eastAsia="en-US" w:bidi="ar-SA"/>
      </w:rPr>
    </w:lvl>
    <w:lvl w:ilvl="4" w:tplc="FFFFFFFF">
      <w:numFmt w:val="bullet"/>
      <w:lvlText w:val="•"/>
      <w:lvlJc w:val="left"/>
      <w:pPr>
        <w:ind w:left="4128" w:hanging="699"/>
      </w:pPr>
      <w:rPr>
        <w:rFonts w:hint="default"/>
        <w:lang w:val="pl-PL" w:eastAsia="en-US" w:bidi="ar-SA"/>
      </w:rPr>
    </w:lvl>
    <w:lvl w:ilvl="5" w:tplc="FFFFFFFF">
      <w:numFmt w:val="bullet"/>
      <w:lvlText w:val="•"/>
      <w:lvlJc w:val="left"/>
      <w:pPr>
        <w:ind w:left="4991" w:hanging="699"/>
      </w:pPr>
      <w:rPr>
        <w:rFonts w:hint="default"/>
        <w:lang w:val="pl-PL" w:eastAsia="en-US" w:bidi="ar-SA"/>
      </w:rPr>
    </w:lvl>
    <w:lvl w:ilvl="6" w:tplc="FFFFFFFF">
      <w:numFmt w:val="bullet"/>
      <w:lvlText w:val="•"/>
      <w:lvlJc w:val="left"/>
      <w:pPr>
        <w:ind w:left="5854" w:hanging="699"/>
      </w:pPr>
      <w:rPr>
        <w:rFonts w:hint="default"/>
        <w:lang w:val="pl-PL" w:eastAsia="en-US" w:bidi="ar-SA"/>
      </w:rPr>
    </w:lvl>
    <w:lvl w:ilvl="7" w:tplc="FFFFFFFF">
      <w:numFmt w:val="bullet"/>
      <w:lvlText w:val="•"/>
      <w:lvlJc w:val="left"/>
      <w:pPr>
        <w:ind w:left="6717" w:hanging="699"/>
      </w:pPr>
      <w:rPr>
        <w:rFonts w:hint="default"/>
        <w:lang w:val="pl-PL" w:eastAsia="en-US" w:bidi="ar-SA"/>
      </w:rPr>
    </w:lvl>
    <w:lvl w:ilvl="8" w:tplc="FFFFFFFF">
      <w:numFmt w:val="bullet"/>
      <w:lvlText w:val="•"/>
      <w:lvlJc w:val="left"/>
      <w:pPr>
        <w:ind w:left="7580" w:hanging="699"/>
      </w:pPr>
      <w:rPr>
        <w:rFonts w:hint="default"/>
        <w:lang w:val="pl-PL" w:eastAsia="en-US" w:bidi="ar-SA"/>
      </w:rPr>
    </w:lvl>
  </w:abstractNum>
  <w:abstractNum w:abstractNumId="18">
    <w:nsid w:val="6829446C"/>
    <w:multiLevelType w:val="hybridMultilevel"/>
    <w:tmpl w:val="ABE05DF8"/>
    <w:lvl w:ilvl="0" w:tplc="3F76F2F0">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66DCA5AE">
      <w:start w:val="1"/>
      <w:numFmt w:val="lowerLetter"/>
      <w:lvlText w:val="(%2)"/>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2" w:tplc="9662DC56">
      <w:numFmt w:val="bullet"/>
      <w:lvlText w:val="•"/>
      <w:lvlJc w:val="left"/>
      <w:pPr>
        <w:ind w:left="2402" w:hanging="699"/>
      </w:pPr>
      <w:rPr>
        <w:rFonts w:hint="default"/>
        <w:lang w:val="pl-PL" w:eastAsia="en-US" w:bidi="ar-SA"/>
      </w:rPr>
    </w:lvl>
    <w:lvl w:ilvl="3" w:tplc="8FA41586">
      <w:numFmt w:val="bullet"/>
      <w:lvlText w:val="•"/>
      <w:lvlJc w:val="left"/>
      <w:pPr>
        <w:ind w:left="3265" w:hanging="699"/>
      </w:pPr>
      <w:rPr>
        <w:rFonts w:hint="default"/>
        <w:lang w:val="pl-PL" w:eastAsia="en-US" w:bidi="ar-SA"/>
      </w:rPr>
    </w:lvl>
    <w:lvl w:ilvl="4" w:tplc="0C0447DC">
      <w:numFmt w:val="bullet"/>
      <w:lvlText w:val="•"/>
      <w:lvlJc w:val="left"/>
      <w:pPr>
        <w:ind w:left="4128" w:hanging="699"/>
      </w:pPr>
      <w:rPr>
        <w:rFonts w:hint="default"/>
        <w:lang w:val="pl-PL" w:eastAsia="en-US" w:bidi="ar-SA"/>
      </w:rPr>
    </w:lvl>
    <w:lvl w:ilvl="5" w:tplc="2A764B00">
      <w:numFmt w:val="bullet"/>
      <w:lvlText w:val="•"/>
      <w:lvlJc w:val="left"/>
      <w:pPr>
        <w:ind w:left="4991" w:hanging="699"/>
      </w:pPr>
      <w:rPr>
        <w:rFonts w:hint="default"/>
        <w:lang w:val="pl-PL" w:eastAsia="en-US" w:bidi="ar-SA"/>
      </w:rPr>
    </w:lvl>
    <w:lvl w:ilvl="6" w:tplc="A18293DA">
      <w:numFmt w:val="bullet"/>
      <w:lvlText w:val="•"/>
      <w:lvlJc w:val="left"/>
      <w:pPr>
        <w:ind w:left="5854" w:hanging="699"/>
      </w:pPr>
      <w:rPr>
        <w:rFonts w:hint="default"/>
        <w:lang w:val="pl-PL" w:eastAsia="en-US" w:bidi="ar-SA"/>
      </w:rPr>
    </w:lvl>
    <w:lvl w:ilvl="7" w:tplc="B36E3728">
      <w:numFmt w:val="bullet"/>
      <w:lvlText w:val="•"/>
      <w:lvlJc w:val="left"/>
      <w:pPr>
        <w:ind w:left="6717" w:hanging="699"/>
      </w:pPr>
      <w:rPr>
        <w:rFonts w:hint="default"/>
        <w:lang w:val="pl-PL" w:eastAsia="en-US" w:bidi="ar-SA"/>
      </w:rPr>
    </w:lvl>
    <w:lvl w:ilvl="8" w:tplc="5BF0669E">
      <w:numFmt w:val="bullet"/>
      <w:lvlText w:val="•"/>
      <w:lvlJc w:val="left"/>
      <w:pPr>
        <w:ind w:left="7580" w:hanging="699"/>
      </w:pPr>
      <w:rPr>
        <w:rFonts w:hint="default"/>
        <w:lang w:val="pl-PL" w:eastAsia="en-US" w:bidi="ar-SA"/>
      </w:rPr>
    </w:lvl>
  </w:abstractNum>
  <w:abstractNum w:abstractNumId="19">
    <w:nsid w:val="6CF4219B"/>
    <w:multiLevelType w:val="hybridMultilevel"/>
    <w:tmpl w:val="C780351E"/>
    <w:lvl w:ilvl="0" w:tplc="678E2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6309FE"/>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7242123F"/>
    <w:multiLevelType w:val="hybridMultilevel"/>
    <w:tmpl w:val="5968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A015ADD"/>
    <w:multiLevelType w:val="hybridMultilevel"/>
    <w:tmpl w:val="6E703804"/>
    <w:lvl w:ilvl="0" w:tplc="49521B0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B641097"/>
    <w:multiLevelType w:val="hybridMultilevel"/>
    <w:tmpl w:val="B3AE91A4"/>
    <w:lvl w:ilvl="0" w:tplc="45C404E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EC51B81"/>
    <w:multiLevelType w:val="hybridMultilevel"/>
    <w:tmpl w:val="C030AD5C"/>
    <w:lvl w:ilvl="0" w:tplc="251AD4C2">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C220C60C">
      <w:numFmt w:val="bullet"/>
      <w:lvlText w:val="•"/>
      <w:lvlJc w:val="left"/>
      <w:pPr>
        <w:ind w:left="1668" w:hanging="708"/>
      </w:pPr>
      <w:rPr>
        <w:rFonts w:hint="default"/>
        <w:lang w:val="pl-PL" w:eastAsia="en-US" w:bidi="ar-SA"/>
      </w:rPr>
    </w:lvl>
    <w:lvl w:ilvl="2" w:tplc="4608F72E">
      <w:numFmt w:val="bullet"/>
      <w:lvlText w:val="•"/>
      <w:lvlJc w:val="left"/>
      <w:pPr>
        <w:ind w:left="2517" w:hanging="708"/>
      </w:pPr>
      <w:rPr>
        <w:rFonts w:hint="default"/>
        <w:lang w:val="pl-PL" w:eastAsia="en-US" w:bidi="ar-SA"/>
      </w:rPr>
    </w:lvl>
    <w:lvl w:ilvl="3" w:tplc="3A7E55EE">
      <w:numFmt w:val="bullet"/>
      <w:lvlText w:val="•"/>
      <w:lvlJc w:val="left"/>
      <w:pPr>
        <w:ind w:left="3365" w:hanging="708"/>
      </w:pPr>
      <w:rPr>
        <w:rFonts w:hint="default"/>
        <w:lang w:val="pl-PL" w:eastAsia="en-US" w:bidi="ar-SA"/>
      </w:rPr>
    </w:lvl>
    <w:lvl w:ilvl="4" w:tplc="F8D45E72">
      <w:numFmt w:val="bullet"/>
      <w:lvlText w:val="•"/>
      <w:lvlJc w:val="left"/>
      <w:pPr>
        <w:ind w:left="4214" w:hanging="708"/>
      </w:pPr>
      <w:rPr>
        <w:rFonts w:hint="default"/>
        <w:lang w:val="pl-PL" w:eastAsia="en-US" w:bidi="ar-SA"/>
      </w:rPr>
    </w:lvl>
    <w:lvl w:ilvl="5" w:tplc="D94260CE">
      <w:numFmt w:val="bullet"/>
      <w:lvlText w:val="•"/>
      <w:lvlJc w:val="left"/>
      <w:pPr>
        <w:ind w:left="5063" w:hanging="708"/>
      </w:pPr>
      <w:rPr>
        <w:rFonts w:hint="default"/>
        <w:lang w:val="pl-PL" w:eastAsia="en-US" w:bidi="ar-SA"/>
      </w:rPr>
    </w:lvl>
    <w:lvl w:ilvl="6" w:tplc="59A43E08">
      <w:numFmt w:val="bullet"/>
      <w:lvlText w:val="•"/>
      <w:lvlJc w:val="left"/>
      <w:pPr>
        <w:ind w:left="5911" w:hanging="708"/>
      </w:pPr>
      <w:rPr>
        <w:rFonts w:hint="default"/>
        <w:lang w:val="pl-PL" w:eastAsia="en-US" w:bidi="ar-SA"/>
      </w:rPr>
    </w:lvl>
    <w:lvl w:ilvl="7" w:tplc="082AA31A">
      <w:numFmt w:val="bullet"/>
      <w:lvlText w:val="•"/>
      <w:lvlJc w:val="left"/>
      <w:pPr>
        <w:ind w:left="6760" w:hanging="708"/>
      </w:pPr>
      <w:rPr>
        <w:rFonts w:hint="default"/>
        <w:lang w:val="pl-PL" w:eastAsia="en-US" w:bidi="ar-SA"/>
      </w:rPr>
    </w:lvl>
    <w:lvl w:ilvl="8" w:tplc="94701CDE">
      <w:numFmt w:val="bullet"/>
      <w:lvlText w:val="•"/>
      <w:lvlJc w:val="left"/>
      <w:pPr>
        <w:ind w:left="7609" w:hanging="708"/>
      </w:pPr>
      <w:rPr>
        <w:rFonts w:hint="default"/>
        <w:lang w:val="pl-PL" w:eastAsia="en-US" w:bidi="ar-SA"/>
      </w:rPr>
    </w:lvl>
  </w:abstractNum>
  <w:num w:numId="1">
    <w:abstractNumId w:val="19"/>
  </w:num>
  <w:num w:numId="2">
    <w:abstractNumId w:val="9"/>
  </w:num>
  <w:num w:numId="3">
    <w:abstractNumId w:val="4"/>
  </w:num>
  <w:num w:numId="4">
    <w:abstractNumId w:val="13"/>
  </w:num>
  <w:num w:numId="5">
    <w:abstractNumId w:val="21"/>
  </w:num>
  <w:num w:numId="6">
    <w:abstractNumId w:val="18"/>
  </w:num>
  <w:num w:numId="7">
    <w:abstractNumId w:val="8"/>
  </w:num>
  <w:num w:numId="8">
    <w:abstractNumId w:val="17"/>
  </w:num>
  <w:num w:numId="9">
    <w:abstractNumId w:val="24"/>
  </w:num>
  <w:num w:numId="10">
    <w:abstractNumId w:val="3"/>
  </w:num>
  <w:num w:numId="11">
    <w:abstractNumId w:val="16"/>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5"/>
  </w:num>
  <w:num w:numId="17">
    <w:abstractNumId w:val="14"/>
  </w:num>
  <w:num w:numId="18">
    <w:abstractNumId w:val="1"/>
  </w:num>
  <w:num w:numId="19">
    <w:abstractNumId w:val="12"/>
  </w:num>
  <w:num w:numId="20">
    <w:abstractNumId w:val="2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37"/>
    <w:rsid w:val="001106F4"/>
    <w:rsid w:val="00113904"/>
    <w:rsid w:val="001259C1"/>
    <w:rsid w:val="001F3BE9"/>
    <w:rsid w:val="002058A4"/>
    <w:rsid w:val="00234244"/>
    <w:rsid w:val="00267346"/>
    <w:rsid w:val="00277FB8"/>
    <w:rsid w:val="002D0D87"/>
    <w:rsid w:val="002D6BDD"/>
    <w:rsid w:val="00311683"/>
    <w:rsid w:val="003342A9"/>
    <w:rsid w:val="003453CA"/>
    <w:rsid w:val="00350FF4"/>
    <w:rsid w:val="003617AD"/>
    <w:rsid w:val="00445C44"/>
    <w:rsid w:val="00471565"/>
    <w:rsid w:val="00556B33"/>
    <w:rsid w:val="005A7B25"/>
    <w:rsid w:val="005C2700"/>
    <w:rsid w:val="005E3169"/>
    <w:rsid w:val="005E31D7"/>
    <w:rsid w:val="00600C01"/>
    <w:rsid w:val="00606838"/>
    <w:rsid w:val="00624E28"/>
    <w:rsid w:val="006405B9"/>
    <w:rsid w:val="006B04F4"/>
    <w:rsid w:val="00702F61"/>
    <w:rsid w:val="007C0999"/>
    <w:rsid w:val="007C2A06"/>
    <w:rsid w:val="007C6BAE"/>
    <w:rsid w:val="007C7A3E"/>
    <w:rsid w:val="00891C68"/>
    <w:rsid w:val="00912E92"/>
    <w:rsid w:val="009512BF"/>
    <w:rsid w:val="009715C1"/>
    <w:rsid w:val="009F1B74"/>
    <w:rsid w:val="00A12507"/>
    <w:rsid w:val="00A232B4"/>
    <w:rsid w:val="00A2481B"/>
    <w:rsid w:val="00A27F3C"/>
    <w:rsid w:val="00AC7B9C"/>
    <w:rsid w:val="00B2563B"/>
    <w:rsid w:val="00B7686A"/>
    <w:rsid w:val="00BF579C"/>
    <w:rsid w:val="00C33241"/>
    <w:rsid w:val="00C4623C"/>
    <w:rsid w:val="00C86D76"/>
    <w:rsid w:val="00CF25A3"/>
    <w:rsid w:val="00CF7BB5"/>
    <w:rsid w:val="00E33BFD"/>
    <w:rsid w:val="00E92437"/>
    <w:rsid w:val="00F93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437"/>
    <w:pPr>
      <w:spacing w:after="200" w:line="276" w:lineRule="auto"/>
    </w:pPr>
    <w:rPr>
      <w:rFonts w:eastAsiaTheme="minorEastAsia"/>
      <w:lang w:eastAsia="pl-PL"/>
    </w:rPr>
  </w:style>
  <w:style w:type="paragraph" w:styleId="Nagwek5">
    <w:name w:val="heading 5"/>
    <w:basedOn w:val="Normalny"/>
    <w:next w:val="Normalny"/>
    <w:link w:val="Nagwek5Znak"/>
    <w:qFormat/>
    <w:rsid w:val="00311683"/>
    <w:pPr>
      <w:keepNext/>
      <w:spacing w:after="0" w:line="240" w:lineRule="auto"/>
      <w:jc w:val="center"/>
      <w:outlineLvl w:val="4"/>
    </w:pPr>
    <w:rPr>
      <w:rFonts w:ascii="Arial" w:eastAsia="Times New Roman" w:hAnsi="Arial"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Kolorowa lista — akcent 11"/>
    <w:basedOn w:val="Normalny"/>
    <w:link w:val="AkapitzlistZnak"/>
    <w:uiPriority w:val="34"/>
    <w:qFormat/>
    <w:rsid w:val="00E92437"/>
    <w:pPr>
      <w:spacing w:line="720" w:lineRule="auto"/>
      <w:ind w:left="720"/>
      <w:contextualSpacing/>
    </w:pPr>
  </w:style>
  <w:style w:type="character" w:customStyle="1" w:styleId="FontStyle16">
    <w:name w:val="Font Style16"/>
    <w:basedOn w:val="Domylnaczcionkaakapitu"/>
    <w:rsid w:val="002D0D87"/>
    <w:rPr>
      <w:rFonts w:ascii="Times New Roman" w:hAnsi="Times New Roman" w:cs="Times New Roman"/>
      <w:sz w:val="24"/>
      <w:szCs w:val="24"/>
    </w:rPr>
  </w:style>
  <w:style w:type="character" w:customStyle="1" w:styleId="Nagwek5Znak">
    <w:name w:val="Nagłówek 5 Znak"/>
    <w:basedOn w:val="Domylnaczcionkaakapitu"/>
    <w:link w:val="Nagwek5"/>
    <w:rsid w:val="00311683"/>
    <w:rPr>
      <w:rFonts w:ascii="Arial" w:eastAsia="Times New Roman" w:hAnsi="Arial" w:cs="Times New Roman"/>
      <w:b/>
      <w:sz w:val="26"/>
      <w:szCs w:val="20"/>
      <w:lang w:eastAsia="pl-PL"/>
    </w:rPr>
  </w:style>
  <w:style w:type="paragraph" w:styleId="Tytu">
    <w:name w:val="Title"/>
    <w:basedOn w:val="Normalny"/>
    <w:link w:val="TytuZnak"/>
    <w:qFormat/>
    <w:rsid w:val="00311683"/>
    <w:pPr>
      <w:spacing w:after="0" w:line="240" w:lineRule="auto"/>
      <w:jc w:val="center"/>
    </w:pPr>
    <w:rPr>
      <w:rFonts w:ascii="Times New Roman" w:eastAsia="Times New Roman" w:hAnsi="Times New Roman" w:cs="Times New Roman"/>
      <w:b/>
      <w:sz w:val="26"/>
      <w:szCs w:val="20"/>
    </w:rPr>
  </w:style>
  <w:style w:type="character" w:customStyle="1" w:styleId="TytuZnak">
    <w:name w:val="Tytuł Znak"/>
    <w:basedOn w:val="Domylnaczcionkaakapitu"/>
    <w:link w:val="Tytu"/>
    <w:rsid w:val="00311683"/>
    <w:rPr>
      <w:rFonts w:ascii="Times New Roman" w:eastAsia="Times New Roman" w:hAnsi="Times New Roman" w:cs="Times New Roman"/>
      <w:b/>
      <w:sz w:val="26"/>
      <w:szCs w:val="20"/>
      <w:lang w:eastAsia="pl-PL"/>
    </w:rPr>
  </w:style>
  <w:style w:type="paragraph" w:customStyle="1" w:styleId="Default">
    <w:name w:val="Default"/>
    <w:rsid w:val="009512BF"/>
    <w:pPr>
      <w:autoSpaceDE w:val="0"/>
      <w:autoSpaceDN w:val="0"/>
      <w:adjustRightInd w:val="0"/>
      <w:spacing w:after="0" w:line="240" w:lineRule="auto"/>
    </w:pPr>
    <w:rPr>
      <w:rFonts w:ascii="Meta Offc Pro" w:eastAsia="Times New Roman" w:hAnsi="Meta Offc Pro" w:cs="Meta Offc Pro"/>
      <w:color w:val="000000"/>
      <w:sz w:val="24"/>
      <w:szCs w:val="24"/>
      <w:lang w:eastAsia="pl-PL"/>
    </w:rPr>
  </w:style>
  <w:style w:type="paragraph" w:styleId="Bezodstpw">
    <w:name w:val="No Spacing"/>
    <w:aliases w:val="Umowa_numeracja_ustępy"/>
    <w:link w:val="BezodstpwZnak"/>
    <w:uiPriority w:val="1"/>
    <w:qFormat/>
    <w:rsid w:val="009512BF"/>
    <w:pPr>
      <w:spacing w:after="0" w:line="360" w:lineRule="auto"/>
      <w:jc w:val="center"/>
    </w:pPr>
    <w:rPr>
      <w:rFonts w:ascii="Cambria" w:eastAsia="Times New Roman" w:hAnsi="Cambria" w:cs="Times New Roman"/>
      <w:lang w:val="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9512BF"/>
    <w:rPr>
      <w:rFonts w:eastAsiaTheme="minorEastAsia"/>
      <w:lang w:eastAsia="pl-PL"/>
    </w:rPr>
  </w:style>
  <w:style w:type="character" w:customStyle="1" w:styleId="BezodstpwZnak">
    <w:name w:val="Bez odstępów Znak"/>
    <w:aliases w:val="Umowa_numeracja_ustępy Znak"/>
    <w:link w:val="Bezodstpw"/>
    <w:uiPriority w:val="1"/>
    <w:rsid w:val="009512BF"/>
    <w:rPr>
      <w:rFonts w:ascii="Cambria" w:eastAsia="Times New Roman" w:hAnsi="Cambria" w:cs="Times New Roman"/>
      <w:lang w:val="en-US"/>
    </w:rPr>
  </w:style>
  <w:style w:type="character" w:customStyle="1" w:styleId="highlight">
    <w:name w:val="highlight"/>
    <w:basedOn w:val="Domylnaczcionkaakapitu"/>
    <w:rsid w:val="009512BF"/>
  </w:style>
  <w:style w:type="paragraph" w:styleId="Tekstprzypisudolnego">
    <w:name w:val="footnote text"/>
    <w:basedOn w:val="Normalny"/>
    <w:link w:val="TekstprzypisudolnegoZnak"/>
    <w:semiHidden/>
    <w:unhideWhenUsed/>
    <w:rsid w:val="00234244"/>
    <w:pPr>
      <w:spacing w:after="0" w:line="240" w:lineRule="auto"/>
    </w:pPr>
    <w:rPr>
      <w:rFonts w:ascii="Courier New" w:eastAsia="Times New Roman" w:hAnsi="Courier New" w:cs="Times New Roman"/>
      <w:sz w:val="20"/>
      <w:szCs w:val="20"/>
    </w:rPr>
  </w:style>
  <w:style w:type="character" w:customStyle="1" w:styleId="TekstprzypisudolnegoZnak">
    <w:name w:val="Tekst przypisu dolnego Znak"/>
    <w:basedOn w:val="Domylnaczcionkaakapitu"/>
    <w:link w:val="Tekstprzypisudolnego"/>
    <w:semiHidden/>
    <w:rsid w:val="00234244"/>
    <w:rPr>
      <w:rFonts w:ascii="Courier New" w:eastAsia="Times New Roman" w:hAnsi="Courier New" w:cs="Times New Roman"/>
      <w:sz w:val="20"/>
      <w:szCs w:val="20"/>
      <w:lang w:eastAsia="pl-PL"/>
    </w:rPr>
  </w:style>
  <w:style w:type="character" w:styleId="Odwoanieprzypisudolnego">
    <w:name w:val="footnote reference"/>
    <w:basedOn w:val="Domylnaczcionkaakapitu"/>
    <w:semiHidden/>
    <w:unhideWhenUsed/>
    <w:rsid w:val="002342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437"/>
    <w:pPr>
      <w:spacing w:after="200" w:line="276" w:lineRule="auto"/>
    </w:pPr>
    <w:rPr>
      <w:rFonts w:eastAsiaTheme="minorEastAsia"/>
      <w:lang w:eastAsia="pl-PL"/>
    </w:rPr>
  </w:style>
  <w:style w:type="paragraph" w:styleId="Nagwek5">
    <w:name w:val="heading 5"/>
    <w:basedOn w:val="Normalny"/>
    <w:next w:val="Normalny"/>
    <w:link w:val="Nagwek5Znak"/>
    <w:qFormat/>
    <w:rsid w:val="00311683"/>
    <w:pPr>
      <w:keepNext/>
      <w:spacing w:after="0" w:line="240" w:lineRule="auto"/>
      <w:jc w:val="center"/>
      <w:outlineLvl w:val="4"/>
    </w:pPr>
    <w:rPr>
      <w:rFonts w:ascii="Arial" w:eastAsia="Times New Roman" w:hAnsi="Arial"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Kolorowa lista — akcent 11"/>
    <w:basedOn w:val="Normalny"/>
    <w:link w:val="AkapitzlistZnak"/>
    <w:uiPriority w:val="34"/>
    <w:qFormat/>
    <w:rsid w:val="00E92437"/>
    <w:pPr>
      <w:spacing w:line="720" w:lineRule="auto"/>
      <w:ind w:left="720"/>
      <w:contextualSpacing/>
    </w:pPr>
  </w:style>
  <w:style w:type="character" w:customStyle="1" w:styleId="FontStyle16">
    <w:name w:val="Font Style16"/>
    <w:basedOn w:val="Domylnaczcionkaakapitu"/>
    <w:rsid w:val="002D0D87"/>
    <w:rPr>
      <w:rFonts w:ascii="Times New Roman" w:hAnsi="Times New Roman" w:cs="Times New Roman"/>
      <w:sz w:val="24"/>
      <w:szCs w:val="24"/>
    </w:rPr>
  </w:style>
  <w:style w:type="character" w:customStyle="1" w:styleId="Nagwek5Znak">
    <w:name w:val="Nagłówek 5 Znak"/>
    <w:basedOn w:val="Domylnaczcionkaakapitu"/>
    <w:link w:val="Nagwek5"/>
    <w:rsid w:val="00311683"/>
    <w:rPr>
      <w:rFonts w:ascii="Arial" w:eastAsia="Times New Roman" w:hAnsi="Arial" w:cs="Times New Roman"/>
      <w:b/>
      <w:sz w:val="26"/>
      <w:szCs w:val="20"/>
      <w:lang w:eastAsia="pl-PL"/>
    </w:rPr>
  </w:style>
  <w:style w:type="paragraph" w:styleId="Tytu">
    <w:name w:val="Title"/>
    <w:basedOn w:val="Normalny"/>
    <w:link w:val="TytuZnak"/>
    <w:qFormat/>
    <w:rsid w:val="00311683"/>
    <w:pPr>
      <w:spacing w:after="0" w:line="240" w:lineRule="auto"/>
      <w:jc w:val="center"/>
    </w:pPr>
    <w:rPr>
      <w:rFonts w:ascii="Times New Roman" w:eastAsia="Times New Roman" w:hAnsi="Times New Roman" w:cs="Times New Roman"/>
      <w:b/>
      <w:sz w:val="26"/>
      <w:szCs w:val="20"/>
    </w:rPr>
  </w:style>
  <w:style w:type="character" w:customStyle="1" w:styleId="TytuZnak">
    <w:name w:val="Tytuł Znak"/>
    <w:basedOn w:val="Domylnaczcionkaakapitu"/>
    <w:link w:val="Tytu"/>
    <w:rsid w:val="00311683"/>
    <w:rPr>
      <w:rFonts w:ascii="Times New Roman" w:eastAsia="Times New Roman" w:hAnsi="Times New Roman" w:cs="Times New Roman"/>
      <w:b/>
      <w:sz w:val="26"/>
      <w:szCs w:val="20"/>
      <w:lang w:eastAsia="pl-PL"/>
    </w:rPr>
  </w:style>
  <w:style w:type="paragraph" w:customStyle="1" w:styleId="Default">
    <w:name w:val="Default"/>
    <w:rsid w:val="009512BF"/>
    <w:pPr>
      <w:autoSpaceDE w:val="0"/>
      <w:autoSpaceDN w:val="0"/>
      <w:adjustRightInd w:val="0"/>
      <w:spacing w:after="0" w:line="240" w:lineRule="auto"/>
    </w:pPr>
    <w:rPr>
      <w:rFonts w:ascii="Meta Offc Pro" w:eastAsia="Times New Roman" w:hAnsi="Meta Offc Pro" w:cs="Meta Offc Pro"/>
      <w:color w:val="000000"/>
      <w:sz w:val="24"/>
      <w:szCs w:val="24"/>
      <w:lang w:eastAsia="pl-PL"/>
    </w:rPr>
  </w:style>
  <w:style w:type="paragraph" w:styleId="Bezodstpw">
    <w:name w:val="No Spacing"/>
    <w:aliases w:val="Umowa_numeracja_ustępy"/>
    <w:link w:val="BezodstpwZnak"/>
    <w:uiPriority w:val="1"/>
    <w:qFormat/>
    <w:rsid w:val="009512BF"/>
    <w:pPr>
      <w:spacing w:after="0" w:line="360" w:lineRule="auto"/>
      <w:jc w:val="center"/>
    </w:pPr>
    <w:rPr>
      <w:rFonts w:ascii="Cambria" w:eastAsia="Times New Roman" w:hAnsi="Cambria" w:cs="Times New Roman"/>
      <w:lang w:val="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9512BF"/>
    <w:rPr>
      <w:rFonts w:eastAsiaTheme="minorEastAsia"/>
      <w:lang w:eastAsia="pl-PL"/>
    </w:rPr>
  </w:style>
  <w:style w:type="character" w:customStyle="1" w:styleId="BezodstpwZnak">
    <w:name w:val="Bez odstępów Znak"/>
    <w:aliases w:val="Umowa_numeracja_ustępy Znak"/>
    <w:link w:val="Bezodstpw"/>
    <w:uiPriority w:val="1"/>
    <w:rsid w:val="009512BF"/>
    <w:rPr>
      <w:rFonts w:ascii="Cambria" w:eastAsia="Times New Roman" w:hAnsi="Cambria" w:cs="Times New Roman"/>
      <w:lang w:val="en-US"/>
    </w:rPr>
  </w:style>
  <w:style w:type="character" w:customStyle="1" w:styleId="highlight">
    <w:name w:val="highlight"/>
    <w:basedOn w:val="Domylnaczcionkaakapitu"/>
    <w:rsid w:val="009512BF"/>
  </w:style>
  <w:style w:type="paragraph" w:styleId="Tekstprzypisudolnego">
    <w:name w:val="footnote text"/>
    <w:basedOn w:val="Normalny"/>
    <w:link w:val="TekstprzypisudolnegoZnak"/>
    <w:semiHidden/>
    <w:unhideWhenUsed/>
    <w:rsid w:val="00234244"/>
    <w:pPr>
      <w:spacing w:after="0" w:line="240" w:lineRule="auto"/>
    </w:pPr>
    <w:rPr>
      <w:rFonts w:ascii="Courier New" w:eastAsia="Times New Roman" w:hAnsi="Courier New" w:cs="Times New Roman"/>
      <w:sz w:val="20"/>
      <w:szCs w:val="20"/>
    </w:rPr>
  </w:style>
  <w:style w:type="character" w:customStyle="1" w:styleId="TekstprzypisudolnegoZnak">
    <w:name w:val="Tekst przypisu dolnego Znak"/>
    <w:basedOn w:val="Domylnaczcionkaakapitu"/>
    <w:link w:val="Tekstprzypisudolnego"/>
    <w:semiHidden/>
    <w:rsid w:val="00234244"/>
    <w:rPr>
      <w:rFonts w:ascii="Courier New" w:eastAsia="Times New Roman" w:hAnsi="Courier New" w:cs="Times New Roman"/>
      <w:sz w:val="20"/>
      <w:szCs w:val="20"/>
      <w:lang w:eastAsia="pl-PL"/>
    </w:rPr>
  </w:style>
  <w:style w:type="character" w:styleId="Odwoanieprzypisudolnego">
    <w:name w:val="footnote reference"/>
    <w:basedOn w:val="Domylnaczcionkaakapitu"/>
    <w:semiHidden/>
    <w:unhideWhenUsed/>
    <w:rsid w:val="00234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7965">
      <w:bodyDiv w:val="1"/>
      <w:marLeft w:val="0"/>
      <w:marRight w:val="0"/>
      <w:marTop w:val="0"/>
      <w:marBottom w:val="0"/>
      <w:divBdr>
        <w:top w:val="none" w:sz="0" w:space="0" w:color="auto"/>
        <w:left w:val="none" w:sz="0" w:space="0" w:color="auto"/>
        <w:bottom w:val="none" w:sz="0" w:space="0" w:color="auto"/>
        <w:right w:val="none" w:sz="0" w:space="0" w:color="auto"/>
      </w:divBdr>
    </w:div>
    <w:div w:id="21301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EF3A-D4AF-4752-8572-209DDC3E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6164</Words>
  <Characters>36986</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RAFAKO S.A.</Company>
  <LinksUpToDate>false</LinksUpToDate>
  <CharactersWithSpaces>43064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Kryściak</dc:creator>
  <cp:lastModifiedBy>Sokołowska Katarzyna</cp:lastModifiedBy>
  <cp:revision>40</cp:revision>
  <dcterms:created xsi:type="dcterms:W3CDTF">2020-04-28T23:00:00Z</dcterms:created>
  <dcterms:modified xsi:type="dcterms:W3CDTF">2023-03-23T11:19:00Z</dcterms:modified>
</cp:coreProperties>
</file>